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9304" w14:textId="77777777" w:rsidR="00E966FF" w:rsidRDefault="0023756A">
      <w:pPr>
        <w:spacing w:after="0"/>
        <w:ind w:left="1132" w:right="2157"/>
      </w:pPr>
      <w:r>
        <w:rPr>
          <w:b/>
          <w:i/>
          <w:color w:val="000080"/>
          <w:sz w:val="40"/>
        </w:rPr>
        <w:t xml:space="preserve"> </w:t>
      </w:r>
    </w:p>
    <w:p w14:paraId="54770A65" w14:textId="77777777" w:rsidR="00E966FF" w:rsidRDefault="0023756A">
      <w:pPr>
        <w:spacing w:after="65"/>
        <w:ind w:left="2302"/>
      </w:pPr>
      <w:r>
        <w:rPr>
          <w:noProof/>
        </w:rPr>
        <w:drawing>
          <wp:inline distT="0" distB="0" distL="0" distR="0" wp14:anchorId="2B35D2C3" wp14:editId="4AE34766">
            <wp:extent cx="2768600" cy="1743710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CBE70" w14:textId="51D3A53C" w:rsidR="00E966FF" w:rsidRDefault="00E966FF" w:rsidP="0027722B">
      <w:pPr>
        <w:spacing w:after="10"/>
        <w:ind w:left="209"/>
        <w:jc w:val="center"/>
      </w:pPr>
    </w:p>
    <w:p w14:paraId="00B91E08" w14:textId="4ED5DA87" w:rsidR="00E966FF" w:rsidRDefault="00E966FF" w:rsidP="0027722B">
      <w:pPr>
        <w:spacing w:after="15"/>
      </w:pPr>
    </w:p>
    <w:p w14:paraId="327E8297" w14:textId="4A68406A" w:rsidR="00E966FF" w:rsidRPr="0027722B" w:rsidRDefault="00E966FF" w:rsidP="0027722B">
      <w:pPr>
        <w:spacing w:after="0"/>
        <w:rPr>
          <w:sz w:val="40"/>
          <w:szCs w:val="40"/>
        </w:rPr>
      </w:pPr>
    </w:p>
    <w:p w14:paraId="4B774FF4" w14:textId="7374070F" w:rsidR="0027722B" w:rsidRPr="0027722B" w:rsidRDefault="0027722B" w:rsidP="0027722B">
      <w:pPr>
        <w:spacing w:after="283" w:line="271" w:lineRule="auto"/>
        <w:ind w:left="580" w:hanging="201"/>
        <w:jc w:val="center"/>
        <w:rPr>
          <w:rFonts w:asciiTheme="majorHAnsi" w:hAnsiTheme="majorHAnsi" w:cstheme="majorHAnsi"/>
          <w:b/>
          <w:sz w:val="40"/>
          <w:szCs w:val="40"/>
        </w:rPr>
      </w:pPr>
      <w:proofErr w:type="spellStart"/>
      <w:r w:rsidRPr="0027722B">
        <w:rPr>
          <w:rFonts w:asciiTheme="majorHAnsi" w:hAnsiTheme="majorHAnsi" w:cstheme="majorHAnsi"/>
          <w:b/>
          <w:sz w:val="40"/>
          <w:szCs w:val="40"/>
        </w:rPr>
        <w:t>Tett</w:t>
      </w:r>
      <w:proofErr w:type="spellEnd"/>
      <w:r w:rsidRPr="0027722B">
        <w:rPr>
          <w:rFonts w:asciiTheme="majorHAnsi" w:hAnsiTheme="majorHAnsi" w:cstheme="majorHAnsi"/>
          <w:b/>
          <w:sz w:val="40"/>
          <w:szCs w:val="40"/>
        </w:rPr>
        <w:t xml:space="preserve"> Centre for Creativity &amp; Learning</w:t>
      </w:r>
    </w:p>
    <w:p w14:paraId="3A64B957" w14:textId="6A654E3C" w:rsidR="00E966FF" w:rsidRPr="0027722B" w:rsidRDefault="0023756A" w:rsidP="0027722B">
      <w:pPr>
        <w:spacing w:after="283" w:line="271" w:lineRule="auto"/>
        <w:ind w:left="580" w:hanging="201"/>
        <w:jc w:val="center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>A welcoming destination where artists, arts organizations, and the community come together to explore, create, and be inspired.</w:t>
      </w:r>
    </w:p>
    <w:p w14:paraId="45271A51" w14:textId="5933EF08" w:rsidR="00E966FF" w:rsidRPr="0027722B" w:rsidRDefault="00E966FF" w:rsidP="0027722B">
      <w:pPr>
        <w:spacing w:after="413"/>
        <w:ind w:left="236"/>
        <w:jc w:val="center"/>
        <w:rPr>
          <w:rFonts w:asciiTheme="majorHAnsi" w:hAnsiTheme="majorHAnsi" w:cstheme="majorHAnsi"/>
          <w:sz w:val="52"/>
          <w:szCs w:val="52"/>
        </w:rPr>
      </w:pPr>
    </w:p>
    <w:p w14:paraId="08297BDB" w14:textId="77777777" w:rsidR="00E966FF" w:rsidRPr="0027722B" w:rsidRDefault="00AA3FAA" w:rsidP="0027722B">
      <w:pPr>
        <w:pStyle w:val="Heading1"/>
        <w:rPr>
          <w:rFonts w:asciiTheme="majorHAnsi" w:hAnsiTheme="majorHAnsi" w:cstheme="majorHAnsi"/>
          <w:sz w:val="52"/>
          <w:szCs w:val="52"/>
        </w:rPr>
      </w:pPr>
      <w:r w:rsidRPr="0027722B">
        <w:rPr>
          <w:rFonts w:asciiTheme="majorHAnsi" w:hAnsiTheme="majorHAnsi" w:cstheme="majorHAnsi"/>
          <w:sz w:val="52"/>
          <w:szCs w:val="52"/>
        </w:rPr>
        <w:t>Call for Applicants</w:t>
      </w:r>
    </w:p>
    <w:p w14:paraId="3A813FA6" w14:textId="3865F09B" w:rsidR="00C766F9" w:rsidRPr="0027722B" w:rsidRDefault="0023756A" w:rsidP="0027722B">
      <w:pPr>
        <w:spacing w:after="0" w:line="270" w:lineRule="auto"/>
        <w:ind w:left="2160" w:right="695" w:hanging="1289"/>
        <w:jc w:val="center"/>
        <w:rPr>
          <w:rFonts w:asciiTheme="majorHAnsi" w:hAnsiTheme="majorHAnsi" w:cstheme="majorHAnsi"/>
          <w:b/>
          <w:color w:val="355E91"/>
          <w:sz w:val="52"/>
          <w:szCs w:val="52"/>
        </w:rPr>
      </w:pPr>
      <w:r w:rsidRPr="0027722B">
        <w:rPr>
          <w:rFonts w:asciiTheme="majorHAnsi" w:hAnsiTheme="majorHAnsi" w:cstheme="majorHAnsi"/>
          <w:b/>
          <w:color w:val="355E91"/>
          <w:sz w:val="52"/>
          <w:szCs w:val="52"/>
        </w:rPr>
        <w:t>“The Creativity Studios”</w:t>
      </w:r>
    </w:p>
    <w:p w14:paraId="0B739AE6" w14:textId="1954E945" w:rsidR="00F65325" w:rsidRPr="0027722B" w:rsidRDefault="00F65325" w:rsidP="0027722B">
      <w:pPr>
        <w:spacing w:after="0" w:line="270" w:lineRule="auto"/>
        <w:ind w:left="2160" w:right="695" w:hanging="1289"/>
        <w:jc w:val="center"/>
        <w:rPr>
          <w:rFonts w:asciiTheme="majorHAnsi" w:hAnsiTheme="majorHAnsi" w:cstheme="majorHAnsi"/>
          <w:b/>
          <w:color w:val="355E91"/>
          <w:sz w:val="52"/>
          <w:szCs w:val="52"/>
        </w:rPr>
      </w:pPr>
      <w:r w:rsidRPr="0027722B">
        <w:rPr>
          <w:rFonts w:asciiTheme="majorHAnsi" w:hAnsiTheme="majorHAnsi" w:cstheme="majorHAnsi"/>
          <w:b/>
          <w:color w:val="355E91"/>
          <w:sz w:val="52"/>
          <w:szCs w:val="52"/>
        </w:rPr>
        <w:t xml:space="preserve">‘Studio </w:t>
      </w:r>
      <w:r w:rsidR="00450633">
        <w:rPr>
          <w:rFonts w:asciiTheme="majorHAnsi" w:hAnsiTheme="majorHAnsi" w:cstheme="majorHAnsi"/>
          <w:b/>
          <w:color w:val="355E91"/>
          <w:sz w:val="52"/>
          <w:szCs w:val="52"/>
        </w:rPr>
        <w:t>G</w:t>
      </w:r>
      <w:r w:rsidR="00E12BF8">
        <w:rPr>
          <w:rFonts w:asciiTheme="majorHAnsi" w:hAnsiTheme="majorHAnsi" w:cstheme="majorHAnsi"/>
          <w:b/>
          <w:color w:val="355E91"/>
          <w:sz w:val="52"/>
          <w:szCs w:val="52"/>
        </w:rPr>
        <w:t xml:space="preserve"> or A</w:t>
      </w:r>
      <w:bookmarkStart w:id="0" w:name="_GoBack"/>
      <w:bookmarkEnd w:id="0"/>
      <w:r w:rsidRPr="0027722B">
        <w:rPr>
          <w:rFonts w:asciiTheme="majorHAnsi" w:hAnsiTheme="majorHAnsi" w:cstheme="majorHAnsi"/>
          <w:b/>
          <w:color w:val="355E91"/>
          <w:sz w:val="52"/>
          <w:szCs w:val="52"/>
        </w:rPr>
        <w:t>’</w:t>
      </w:r>
    </w:p>
    <w:p w14:paraId="6D0A29FE" w14:textId="77777777" w:rsidR="00E966FF" w:rsidRPr="0027722B" w:rsidRDefault="00E966FF" w:rsidP="0027722B">
      <w:pPr>
        <w:spacing w:after="10"/>
        <w:ind w:left="142"/>
        <w:jc w:val="center"/>
        <w:rPr>
          <w:rFonts w:asciiTheme="majorHAnsi" w:hAnsiTheme="majorHAnsi" w:cstheme="majorHAnsi"/>
          <w:sz w:val="24"/>
          <w:szCs w:val="24"/>
        </w:rPr>
      </w:pPr>
    </w:p>
    <w:p w14:paraId="39F9D735" w14:textId="39CC36F6" w:rsidR="00E966FF" w:rsidRPr="0027722B" w:rsidRDefault="00E966FF" w:rsidP="0027722B">
      <w:pPr>
        <w:spacing w:after="15"/>
        <w:ind w:left="209"/>
        <w:jc w:val="center"/>
        <w:rPr>
          <w:rFonts w:asciiTheme="majorHAnsi" w:hAnsiTheme="majorHAnsi" w:cstheme="majorHAnsi"/>
          <w:sz w:val="24"/>
          <w:szCs w:val="24"/>
        </w:rPr>
      </w:pPr>
    </w:p>
    <w:p w14:paraId="40C1CF51" w14:textId="77777777" w:rsidR="00E966FF" w:rsidRPr="0027722B" w:rsidRDefault="0023756A">
      <w:pPr>
        <w:spacing w:after="10"/>
        <w:ind w:left="209"/>
        <w:jc w:val="center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63B1FB4" w14:textId="77777777" w:rsidR="00E966FF" w:rsidRPr="0027722B" w:rsidRDefault="0023756A" w:rsidP="00F65325">
      <w:pPr>
        <w:spacing w:after="10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E23C6D" w14:textId="3B51314A" w:rsidR="00E966FF" w:rsidRPr="0027722B" w:rsidRDefault="0023756A" w:rsidP="0027722B">
      <w:pPr>
        <w:spacing w:after="10"/>
        <w:ind w:left="209"/>
        <w:jc w:val="center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235101E" w14:textId="6EB29C3D" w:rsidR="00E966FF" w:rsidRPr="0027722B" w:rsidRDefault="0023756A">
      <w:pPr>
        <w:spacing w:after="15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B825BE" w14:textId="77777777" w:rsidR="00E966FF" w:rsidRPr="0027722B" w:rsidRDefault="0023756A" w:rsidP="0027722B">
      <w:pPr>
        <w:spacing w:after="48"/>
        <w:ind w:left="142"/>
        <w:jc w:val="right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8CB182" w14:textId="3541BC0E" w:rsidR="00E966FF" w:rsidRPr="0027722B" w:rsidRDefault="00F9011A" w:rsidP="0027722B">
      <w:pPr>
        <w:spacing w:after="17"/>
        <w:ind w:right="1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February 11</w:t>
      </w:r>
      <w:r w:rsidRPr="00F9011A">
        <w:rPr>
          <w:rFonts w:asciiTheme="majorHAnsi" w:hAnsiTheme="majorHAnsi" w:cstheme="majorHAnsi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i/>
          <w:sz w:val="24"/>
          <w:szCs w:val="24"/>
        </w:rPr>
        <w:t>, 2019</w:t>
      </w:r>
      <w:r w:rsidR="0023756A" w:rsidRPr="0027722B">
        <w:rPr>
          <w:rFonts w:asciiTheme="majorHAnsi" w:hAnsiTheme="majorHAnsi" w:cstheme="majorHAnsi"/>
          <w:i/>
          <w:sz w:val="24"/>
          <w:szCs w:val="24"/>
        </w:rPr>
        <w:t xml:space="preserve">: </w:t>
      </w:r>
      <w:r w:rsidR="0023756A" w:rsidRPr="0027722B">
        <w:rPr>
          <w:rFonts w:asciiTheme="majorHAnsi" w:hAnsiTheme="majorHAnsi" w:cstheme="majorHAnsi"/>
          <w:b/>
          <w:i/>
          <w:sz w:val="24"/>
          <w:szCs w:val="24"/>
        </w:rPr>
        <w:t>Issue Date</w:t>
      </w:r>
      <w:r w:rsidR="0023756A"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8286A5" w14:textId="26E6A800" w:rsidR="00E966FF" w:rsidRPr="0027722B" w:rsidRDefault="00F9011A" w:rsidP="0027722B">
      <w:pPr>
        <w:spacing w:after="12"/>
        <w:ind w:right="2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Ongoing</w:t>
      </w:r>
      <w:r w:rsidR="0023756A" w:rsidRPr="0027722B">
        <w:rPr>
          <w:rFonts w:asciiTheme="majorHAnsi" w:hAnsiTheme="majorHAnsi" w:cstheme="majorHAnsi"/>
          <w:i/>
          <w:sz w:val="24"/>
          <w:szCs w:val="24"/>
        </w:rPr>
        <w:t xml:space="preserve">: </w:t>
      </w:r>
      <w:r w:rsidR="0023756A" w:rsidRPr="0027722B">
        <w:rPr>
          <w:rFonts w:asciiTheme="majorHAnsi" w:hAnsiTheme="majorHAnsi" w:cstheme="majorHAnsi"/>
          <w:b/>
          <w:i/>
          <w:sz w:val="24"/>
          <w:szCs w:val="24"/>
        </w:rPr>
        <w:t xml:space="preserve">Submission Deadline </w:t>
      </w:r>
    </w:p>
    <w:p w14:paraId="2C0FF53E" w14:textId="4A2D2802" w:rsidR="00AA3FAA" w:rsidRPr="0027722B" w:rsidRDefault="00F9011A" w:rsidP="0027722B">
      <w:pPr>
        <w:spacing w:after="0" w:line="271" w:lineRule="auto"/>
        <w:jc w:val="right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March 1</w:t>
      </w:r>
      <w:r w:rsidRPr="00F9011A">
        <w:rPr>
          <w:rFonts w:asciiTheme="majorHAnsi" w:hAnsiTheme="majorHAnsi" w:cstheme="majorHAnsi"/>
          <w:i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i/>
          <w:sz w:val="24"/>
          <w:szCs w:val="24"/>
        </w:rPr>
        <w:t>, 2019</w:t>
      </w:r>
      <w:r w:rsidR="0023756A" w:rsidRPr="0027722B">
        <w:rPr>
          <w:rFonts w:asciiTheme="majorHAnsi" w:hAnsiTheme="majorHAnsi" w:cstheme="majorHAnsi"/>
          <w:i/>
          <w:sz w:val="24"/>
          <w:szCs w:val="24"/>
        </w:rPr>
        <w:t xml:space="preserve">: </w:t>
      </w:r>
      <w:r w:rsidR="0023756A" w:rsidRPr="0027722B">
        <w:rPr>
          <w:rFonts w:asciiTheme="majorHAnsi" w:hAnsiTheme="majorHAnsi" w:cstheme="majorHAnsi"/>
          <w:b/>
          <w:i/>
          <w:sz w:val="24"/>
          <w:szCs w:val="24"/>
        </w:rPr>
        <w:t>Earliest</w:t>
      </w:r>
      <w:r w:rsidR="0027722B" w:rsidRPr="0027722B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23756A" w:rsidRPr="0027722B">
        <w:rPr>
          <w:rFonts w:asciiTheme="majorHAnsi" w:hAnsiTheme="majorHAnsi" w:cstheme="majorHAnsi"/>
          <w:b/>
          <w:i/>
          <w:sz w:val="24"/>
          <w:szCs w:val="24"/>
        </w:rPr>
        <w:t>Occupancy</w:t>
      </w:r>
      <w:r w:rsidR="0023756A" w:rsidRPr="0027722B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7B4003B7" w14:textId="22C347DC" w:rsidR="00AA3FAA" w:rsidRPr="0027722B" w:rsidRDefault="00AA3FAA" w:rsidP="00AA3FAA">
      <w:pPr>
        <w:spacing w:after="0" w:line="271" w:lineRule="auto"/>
        <w:ind w:left="1647" w:hanging="1827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38A8962B" w14:textId="77777777" w:rsidR="0027722B" w:rsidRPr="0027722B" w:rsidRDefault="0027722B" w:rsidP="00AA3FAA">
      <w:pPr>
        <w:spacing w:after="0" w:line="271" w:lineRule="auto"/>
        <w:ind w:left="1647" w:hanging="1827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61DB8C86" w14:textId="77777777" w:rsidR="00AA3FAA" w:rsidRPr="0027722B" w:rsidRDefault="0023756A" w:rsidP="00AA3FAA">
      <w:pPr>
        <w:spacing w:after="0" w:line="271" w:lineRule="auto"/>
        <w:ind w:left="1647" w:hanging="1827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27722B">
        <w:rPr>
          <w:rFonts w:asciiTheme="majorHAnsi" w:hAnsiTheme="majorHAnsi" w:cstheme="majorHAnsi"/>
          <w:b/>
          <w:i/>
          <w:sz w:val="24"/>
          <w:szCs w:val="24"/>
        </w:rPr>
        <w:t xml:space="preserve">For More Info: </w:t>
      </w:r>
      <w:r w:rsidR="00C766F9" w:rsidRPr="0027722B">
        <w:rPr>
          <w:rFonts w:asciiTheme="majorHAnsi" w:hAnsiTheme="majorHAnsi" w:cstheme="majorHAnsi"/>
          <w:i/>
          <w:sz w:val="24"/>
          <w:szCs w:val="24"/>
          <w:u w:val="single" w:color="000000"/>
        </w:rPr>
        <w:t>arts</w:t>
      </w:r>
      <w:r w:rsidRPr="0027722B">
        <w:rPr>
          <w:rFonts w:asciiTheme="majorHAnsi" w:hAnsiTheme="majorHAnsi" w:cstheme="majorHAnsi"/>
          <w:i/>
          <w:sz w:val="24"/>
          <w:szCs w:val="24"/>
          <w:u w:val="single" w:color="000000"/>
        </w:rPr>
        <w:t>@tettcentre.org</w:t>
      </w:r>
      <w:r w:rsidRPr="0027722B">
        <w:rPr>
          <w:rFonts w:asciiTheme="majorHAnsi" w:hAnsiTheme="majorHAnsi" w:cstheme="majorHAnsi"/>
          <w:i/>
          <w:sz w:val="24"/>
          <w:szCs w:val="24"/>
        </w:rPr>
        <w:t xml:space="preserve"> 343-266-0009</w:t>
      </w:r>
      <w:r w:rsidR="00925E7F" w:rsidRPr="0027722B">
        <w:rPr>
          <w:rFonts w:asciiTheme="majorHAnsi" w:hAnsiTheme="majorHAnsi" w:cstheme="majorHAnsi"/>
          <w:i/>
          <w:sz w:val="24"/>
          <w:szCs w:val="24"/>
        </w:rPr>
        <w:t>-3091</w:t>
      </w:r>
    </w:p>
    <w:p w14:paraId="639377CF" w14:textId="77777777" w:rsidR="009C3075" w:rsidRDefault="009C3075" w:rsidP="009C3075">
      <w:pPr>
        <w:spacing w:after="0" w:line="271" w:lineRule="auto"/>
        <w:rPr>
          <w:rFonts w:asciiTheme="majorHAnsi" w:hAnsiTheme="majorHAnsi" w:cstheme="majorHAnsi"/>
          <w:b/>
          <w:sz w:val="24"/>
          <w:szCs w:val="24"/>
        </w:rPr>
      </w:pPr>
    </w:p>
    <w:p w14:paraId="3A6FD33F" w14:textId="5520BA2F" w:rsidR="00E966FF" w:rsidRPr="0027722B" w:rsidRDefault="0023756A" w:rsidP="009C3075">
      <w:pPr>
        <w:spacing w:after="0" w:line="271" w:lineRule="auto"/>
        <w:ind w:firstLine="127"/>
        <w:rPr>
          <w:rFonts w:asciiTheme="majorHAnsi" w:hAnsiTheme="majorHAnsi" w:cstheme="majorHAnsi"/>
          <w:sz w:val="32"/>
          <w:szCs w:val="32"/>
        </w:rPr>
      </w:pPr>
      <w:r w:rsidRPr="0027722B">
        <w:rPr>
          <w:rFonts w:asciiTheme="majorHAnsi" w:hAnsiTheme="majorHAnsi" w:cstheme="majorHAnsi"/>
          <w:b/>
          <w:sz w:val="32"/>
          <w:szCs w:val="32"/>
        </w:rPr>
        <w:lastRenderedPageBreak/>
        <w:t>Summary</w:t>
      </w:r>
    </w:p>
    <w:p w14:paraId="6F07E7D5" w14:textId="77777777" w:rsidR="00E966FF" w:rsidRPr="0027722B" w:rsidRDefault="0023756A">
      <w:pPr>
        <w:spacing w:after="15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55CF51" w14:textId="77777777" w:rsidR="00E966FF" w:rsidRPr="0027722B" w:rsidRDefault="0023756A">
      <w:pPr>
        <w:spacing w:after="5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sz w:val="24"/>
          <w:szCs w:val="24"/>
        </w:rPr>
        <w:t xml:space="preserve"> Centre for Creativity and Learning at 370 King Street West, Kingston, Ontario is currently accepting proposals from arts professionals to rent one of the 8 Creativity Studios housed in The </w:t>
      </w:r>
      <w:proofErr w:type="spellStart"/>
      <w:r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sz w:val="24"/>
          <w:szCs w:val="24"/>
        </w:rPr>
        <w:t xml:space="preserve">.    </w:t>
      </w:r>
    </w:p>
    <w:p w14:paraId="7FFF107E" w14:textId="77777777" w:rsidR="00E966FF" w:rsidRPr="0027722B" w:rsidRDefault="0023756A">
      <w:pPr>
        <w:spacing w:after="15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2D7E50" w14:textId="2B683F21" w:rsidR="00954206" w:rsidRPr="0027722B" w:rsidRDefault="0023756A" w:rsidP="009C3075">
      <w:pPr>
        <w:spacing w:after="5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These bright spaces, located in a historic building on the shores of Lake Ontario are available on one-year renewable leases at affordable rates.  Artists at all stages of their careers and from all disciplines who commit to a program of community engagement and who meet the criteria are encouraged to submit proposals.  </w:t>
      </w:r>
    </w:p>
    <w:p w14:paraId="655170CB" w14:textId="3AE173DD" w:rsidR="00E966FF" w:rsidRPr="0027722B" w:rsidRDefault="00E966FF">
      <w:pPr>
        <w:spacing w:after="48"/>
        <w:ind w:left="142"/>
        <w:rPr>
          <w:rFonts w:asciiTheme="majorHAnsi" w:hAnsiTheme="majorHAnsi" w:cstheme="majorHAnsi"/>
          <w:sz w:val="24"/>
          <w:szCs w:val="24"/>
        </w:rPr>
      </w:pPr>
    </w:p>
    <w:p w14:paraId="00611655" w14:textId="77777777" w:rsidR="00E966FF" w:rsidRPr="0027722B" w:rsidRDefault="0023756A" w:rsidP="00F65325">
      <w:pPr>
        <w:pStyle w:val="Heading2"/>
        <w:ind w:left="137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Mandate </w:t>
      </w:r>
    </w:p>
    <w:p w14:paraId="27A274A7" w14:textId="77777777" w:rsidR="00E966FF" w:rsidRPr="0027722B" w:rsidRDefault="00E966FF">
      <w:pPr>
        <w:spacing w:after="10"/>
        <w:ind w:left="142"/>
        <w:rPr>
          <w:rFonts w:asciiTheme="majorHAnsi" w:hAnsiTheme="majorHAnsi" w:cstheme="majorHAnsi"/>
          <w:sz w:val="24"/>
          <w:szCs w:val="24"/>
        </w:rPr>
      </w:pPr>
    </w:p>
    <w:p w14:paraId="1E61DFDF" w14:textId="47E7FD96" w:rsidR="00E966FF" w:rsidRPr="0027722B" w:rsidRDefault="00954206">
      <w:pPr>
        <w:spacing w:after="241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C0BFCE" wp14:editId="53BCB227">
            <wp:simplePos x="0" y="0"/>
            <wp:positionH relativeFrom="margin">
              <wp:posOffset>3510217</wp:posOffset>
            </wp:positionH>
            <wp:positionV relativeFrom="paragraph">
              <wp:posOffset>968556</wp:posOffset>
            </wp:positionV>
            <wp:extent cx="2099310" cy="2099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752457_2111915365705938_544122034418876416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56A" w:rsidRPr="0027722B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="0023756A"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="0023756A" w:rsidRPr="0027722B">
        <w:rPr>
          <w:rFonts w:asciiTheme="majorHAnsi" w:hAnsiTheme="majorHAnsi" w:cstheme="majorHAnsi"/>
          <w:sz w:val="24"/>
          <w:szCs w:val="24"/>
        </w:rPr>
        <w:t xml:space="preserve"> Centre for Creativity and Learning is a Not-for-Profit, charitable organization that operates an historic city-owned building on Kingston’s waterfront. We provide professionally equipped and affordable space to artists and arts organizations for artistic creation. </w:t>
      </w:r>
    </w:p>
    <w:p w14:paraId="2BD62E87" w14:textId="0C162076" w:rsidR="00E966FF" w:rsidRPr="0027722B" w:rsidRDefault="0023756A">
      <w:pPr>
        <w:spacing w:after="241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We are home to eight tenant arts organizations, eight resident artist studios, and </w:t>
      </w:r>
      <w:r w:rsidR="00B466E4" w:rsidRPr="0027722B">
        <w:rPr>
          <w:rFonts w:asciiTheme="majorHAnsi" w:hAnsiTheme="majorHAnsi" w:cstheme="majorHAnsi"/>
          <w:sz w:val="24"/>
          <w:szCs w:val="24"/>
        </w:rPr>
        <w:t>four</w:t>
      </w:r>
      <w:r w:rsidRPr="0027722B">
        <w:rPr>
          <w:rFonts w:asciiTheme="majorHAnsi" w:hAnsiTheme="majorHAnsi" w:cstheme="majorHAnsi"/>
          <w:sz w:val="24"/>
          <w:szCs w:val="24"/>
        </w:rPr>
        <w:t xml:space="preserve"> multi-use rentable public spaces. We are a dynamic arts hub that coordinates and creates high-quality, accessible, arts-focused programming for all levels of artistic abilities and experience. </w:t>
      </w:r>
    </w:p>
    <w:p w14:paraId="52C3B394" w14:textId="496CCC2F" w:rsidR="00E966FF" w:rsidRPr="0027722B" w:rsidRDefault="0023756A">
      <w:pPr>
        <w:spacing w:after="241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Our partners include artists, arts and community organizations, The Isabel Bader Centre for the Performing Arts, and the City of Kingston’s Department of Cultural Services. </w:t>
      </w:r>
    </w:p>
    <w:p w14:paraId="6348CB52" w14:textId="77777777" w:rsidR="0027722B" w:rsidRDefault="0023756A" w:rsidP="0027722B">
      <w:pPr>
        <w:spacing w:after="5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As a unique cultural landmark for Kingston residents and area visitors, we enhance learning and public participation in the arts. </w:t>
      </w:r>
    </w:p>
    <w:p w14:paraId="667ACE86" w14:textId="29F833DB" w:rsidR="00954206" w:rsidRPr="00954206" w:rsidRDefault="0023756A" w:rsidP="00954206">
      <w:pPr>
        <w:spacing w:after="5" w:line="266" w:lineRule="auto"/>
        <w:ind w:left="137" w:hanging="10"/>
        <w:rPr>
          <w:rFonts w:asciiTheme="majorHAnsi" w:hAnsiTheme="majorHAnsi" w:cstheme="majorHAnsi"/>
          <w:b/>
          <w:i/>
          <w:sz w:val="24"/>
          <w:szCs w:val="24"/>
        </w:rPr>
      </w:pPr>
      <w:r w:rsidRPr="0027722B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14:paraId="3653A726" w14:textId="16D5BA78" w:rsidR="0027722B" w:rsidRPr="009C3075" w:rsidRDefault="009C3075" w:rsidP="0027722B">
      <w:pPr>
        <w:spacing w:after="5" w:line="266" w:lineRule="auto"/>
        <w:ind w:left="137" w:hanging="10"/>
        <w:rPr>
          <w:rFonts w:asciiTheme="majorHAnsi" w:hAnsiTheme="majorHAnsi" w:cstheme="majorHAnsi"/>
          <w:b/>
          <w:sz w:val="24"/>
          <w:szCs w:val="24"/>
        </w:rPr>
      </w:pPr>
      <w:r w:rsidRPr="009C3075">
        <w:rPr>
          <w:rFonts w:asciiTheme="majorHAnsi" w:hAnsiTheme="majorHAnsi" w:cstheme="majorHAnsi"/>
          <w:b/>
          <w:sz w:val="24"/>
          <w:szCs w:val="24"/>
        </w:rPr>
        <w:t xml:space="preserve">Creativity Studios </w:t>
      </w:r>
    </w:p>
    <w:p w14:paraId="205F5874" w14:textId="77777777" w:rsidR="009C3075" w:rsidRPr="0027722B" w:rsidRDefault="009C3075" w:rsidP="0027722B">
      <w:pPr>
        <w:spacing w:after="5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</w:p>
    <w:p w14:paraId="391152F4" w14:textId="118F1AE9" w:rsidR="00E966FF" w:rsidRPr="0027722B" w:rsidRDefault="0023756A" w:rsidP="00B466E4">
      <w:pPr>
        <w:spacing w:after="7" w:line="265" w:lineRule="auto"/>
        <w:ind w:left="137" w:hanging="10"/>
        <w:rPr>
          <w:rFonts w:asciiTheme="majorHAnsi" w:hAnsiTheme="majorHAnsi" w:cstheme="majorHAnsi"/>
          <w:color w:val="FF0000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>It is our vision that The Creativity Studios will fill a need in the Kingston and the broader arts community for affordable, high quality, community</w:t>
      </w:r>
      <w:r w:rsidR="0027722B">
        <w:rPr>
          <w:rFonts w:asciiTheme="majorHAnsi" w:hAnsiTheme="majorHAnsi" w:cstheme="majorHAnsi"/>
          <w:color w:val="212121"/>
          <w:sz w:val="24"/>
          <w:szCs w:val="24"/>
        </w:rPr>
        <w:t>-</w:t>
      </w: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based arts studios that support our mandate. Tenants will have affordable access to studio space, including marketing on the </w:t>
      </w:r>
      <w:proofErr w:type="spellStart"/>
      <w:r w:rsidRPr="0027722B">
        <w:rPr>
          <w:rFonts w:asciiTheme="majorHAnsi" w:hAnsiTheme="majorHAnsi" w:cstheme="majorHAnsi"/>
          <w:color w:val="212121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website, public exposure, and a beautiful studio in a vibrant arts community. In exchange, tenants will be required to take part in the larger </w:t>
      </w:r>
      <w:proofErr w:type="spellStart"/>
      <w:r w:rsidRPr="0027722B">
        <w:rPr>
          <w:rFonts w:asciiTheme="majorHAnsi" w:hAnsiTheme="majorHAnsi" w:cstheme="majorHAnsi"/>
          <w:color w:val="212121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community by offering activities such as workshops, mentorships, skills development, installations, curating, community classes and events. </w:t>
      </w:r>
      <w:r w:rsidRPr="0027722B">
        <w:rPr>
          <w:rFonts w:asciiTheme="majorHAnsi" w:hAnsiTheme="majorHAnsi" w:cstheme="majorHAnsi"/>
          <w:b/>
          <w:color w:val="212121"/>
          <w:sz w:val="24"/>
          <w:szCs w:val="24"/>
        </w:rPr>
        <w:t>This time will be referred to as the “Community Engagement</w:t>
      </w:r>
      <w:r w:rsidR="00B466E4" w:rsidRPr="0027722B">
        <w:rPr>
          <w:rFonts w:asciiTheme="majorHAnsi" w:hAnsiTheme="majorHAnsi" w:cstheme="majorHAnsi"/>
          <w:b/>
          <w:color w:val="212121"/>
          <w:sz w:val="24"/>
          <w:szCs w:val="24"/>
        </w:rPr>
        <w:t xml:space="preserve"> </w:t>
      </w:r>
      <w:r w:rsidRPr="0027722B">
        <w:rPr>
          <w:rFonts w:asciiTheme="majorHAnsi" w:hAnsiTheme="majorHAnsi" w:cstheme="majorHAnsi"/>
          <w:b/>
          <w:color w:val="212121"/>
          <w:sz w:val="24"/>
          <w:szCs w:val="24"/>
        </w:rPr>
        <w:t>Contribution” (CEC).</w:t>
      </w: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Your application to the Creativity Studios will describe </w:t>
      </w:r>
      <w:r w:rsidRPr="0027722B">
        <w:rPr>
          <w:rFonts w:asciiTheme="majorHAnsi" w:hAnsiTheme="majorHAnsi" w:cstheme="majorHAnsi"/>
          <w:color w:val="212121"/>
          <w:sz w:val="24"/>
          <w:szCs w:val="24"/>
        </w:rPr>
        <w:lastRenderedPageBreak/>
        <w:t xml:space="preserve">how you plan to contribute to the vision of the </w:t>
      </w:r>
      <w:proofErr w:type="spellStart"/>
      <w:r w:rsidRPr="0027722B">
        <w:rPr>
          <w:rFonts w:asciiTheme="majorHAnsi" w:hAnsiTheme="majorHAnsi" w:cstheme="majorHAnsi"/>
          <w:color w:val="212121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, as well as providing a description of your past community arts experiences. Tenants will work with the </w:t>
      </w:r>
      <w:r w:rsidR="00B466E4" w:rsidRPr="0027722B">
        <w:rPr>
          <w:rFonts w:asciiTheme="majorHAnsi" w:hAnsiTheme="majorHAnsi" w:cstheme="majorHAnsi"/>
          <w:color w:val="212121"/>
          <w:sz w:val="24"/>
          <w:szCs w:val="24"/>
        </w:rPr>
        <w:t>Marketing &amp; Programming Coordinator</w:t>
      </w: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to develop these activities and integrate them into the broader artistic programming of the </w:t>
      </w:r>
      <w:proofErr w:type="spellStart"/>
      <w:r w:rsidRPr="0027722B">
        <w:rPr>
          <w:rFonts w:asciiTheme="majorHAnsi" w:hAnsiTheme="majorHAnsi" w:cstheme="majorHAnsi"/>
          <w:color w:val="212121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. This opportunity to give back to the community will be an exciting and integral part of The </w:t>
      </w:r>
      <w:proofErr w:type="spellStart"/>
      <w:r w:rsidRPr="0027722B">
        <w:rPr>
          <w:rFonts w:asciiTheme="majorHAnsi" w:hAnsiTheme="majorHAnsi" w:cstheme="majorHAnsi"/>
          <w:color w:val="212121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and its presence in Kingston and beyond. </w:t>
      </w:r>
      <w:r w:rsidRPr="00220CA0">
        <w:rPr>
          <w:rFonts w:asciiTheme="majorHAnsi" w:hAnsiTheme="majorHAnsi" w:cstheme="majorHAnsi"/>
          <w:i/>
          <w:color w:val="auto"/>
          <w:sz w:val="24"/>
          <w:szCs w:val="24"/>
        </w:rPr>
        <w:t>Those who prefer to pay *additional rent in place of the CEC must indicate this on their</w:t>
      </w:r>
      <w:r w:rsidR="00220CA0">
        <w:rPr>
          <w:rFonts w:asciiTheme="majorHAnsi" w:hAnsiTheme="majorHAnsi" w:cstheme="majorHAnsi"/>
          <w:i/>
          <w:color w:val="auto"/>
          <w:sz w:val="24"/>
          <w:szCs w:val="24"/>
        </w:rPr>
        <w:t xml:space="preserve"> </w:t>
      </w:r>
      <w:r w:rsidRPr="00220CA0">
        <w:rPr>
          <w:rFonts w:asciiTheme="majorHAnsi" w:hAnsiTheme="majorHAnsi" w:cstheme="majorHAnsi"/>
          <w:i/>
          <w:color w:val="auto"/>
          <w:sz w:val="24"/>
          <w:szCs w:val="24"/>
        </w:rPr>
        <w:t>application</w:t>
      </w:r>
      <w:r w:rsidR="00B466E4" w:rsidRPr="00220CA0">
        <w:rPr>
          <w:rFonts w:asciiTheme="majorHAnsi" w:hAnsiTheme="majorHAnsi" w:cstheme="majorHAnsi"/>
          <w:i/>
          <w:color w:val="auto"/>
          <w:sz w:val="24"/>
          <w:szCs w:val="24"/>
        </w:rPr>
        <w:t xml:space="preserve">, rent will be increased by </w:t>
      </w:r>
      <w:r w:rsidRPr="00220CA0">
        <w:rPr>
          <w:rFonts w:asciiTheme="majorHAnsi" w:hAnsiTheme="majorHAnsi" w:cstheme="majorHAnsi"/>
          <w:i/>
          <w:color w:val="auto"/>
          <w:sz w:val="24"/>
          <w:szCs w:val="24"/>
        </w:rPr>
        <w:t>*$</w:t>
      </w:r>
      <w:r w:rsidR="00B466E4" w:rsidRPr="00220CA0">
        <w:rPr>
          <w:rFonts w:asciiTheme="majorHAnsi" w:hAnsiTheme="majorHAnsi" w:cstheme="majorHAnsi"/>
          <w:i/>
          <w:color w:val="auto"/>
          <w:sz w:val="24"/>
          <w:szCs w:val="24"/>
        </w:rPr>
        <w:t>75</w:t>
      </w:r>
      <w:r w:rsidR="0027722B" w:rsidRPr="00220CA0">
        <w:rPr>
          <w:rFonts w:asciiTheme="majorHAnsi" w:hAnsiTheme="majorHAnsi" w:cstheme="majorHAnsi"/>
          <w:i/>
          <w:color w:val="auto"/>
          <w:sz w:val="24"/>
          <w:szCs w:val="24"/>
        </w:rPr>
        <w:t>.00</w:t>
      </w:r>
      <w:r w:rsidRPr="00220CA0">
        <w:rPr>
          <w:rFonts w:asciiTheme="majorHAnsi" w:hAnsiTheme="majorHAnsi" w:cstheme="majorHAnsi"/>
          <w:i/>
          <w:color w:val="auto"/>
          <w:sz w:val="24"/>
          <w:szCs w:val="24"/>
        </w:rPr>
        <w:t xml:space="preserve"> per month.</w:t>
      </w:r>
      <w:r w:rsidRPr="00220CA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68A83B72" w14:textId="77777777" w:rsidR="00B466E4" w:rsidRPr="0027722B" w:rsidRDefault="00B466E4" w:rsidP="00B466E4">
      <w:pPr>
        <w:spacing w:after="7" w:line="265" w:lineRule="auto"/>
        <w:ind w:left="137" w:hanging="10"/>
        <w:rPr>
          <w:rFonts w:asciiTheme="majorHAnsi" w:hAnsiTheme="majorHAnsi" w:cstheme="majorHAnsi"/>
          <w:color w:val="212121"/>
          <w:sz w:val="24"/>
          <w:szCs w:val="24"/>
        </w:rPr>
      </w:pPr>
    </w:p>
    <w:p w14:paraId="18FD7855" w14:textId="0483EB54" w:rsidR="00E966FF" w:rsidRDefault="0023756A">
      <w:pPr>
        <w:spacing w:after="244" w:line="265" w:lineRule="auto"/>
        <w:ind w:left="137" w:hanging="10"/>
        <w:rPr>
          <w:rFonts w:asciiTheme="majorHAnsi" w:hAnsiTheme="majorHAnsi" w:cstheme="majorHAnsi"/>
          <w:color w:val="212121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-A mix of arts disciplines will be </w:t>
      </w:r>
      <w:r w:rsidRPr="0027722B">
        <w:rPr>
          <w:rFonts w:asciiTheme="majorHAnsi" w:hAnsiTheme="majorHAnsi" w:cstheme="majorHAnsi"/>
          <w:sz w:val="24"/>
          <w:szCs w:val="24"/>
        </w:rPr>
        <w:t>encouraged.</w:t>
      </w: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  </w:t>
      </w:r>
    </w:p>
    <w:p w14:paraId="53E79B0E" w14:textId="6E3CD94C" w:rsidR="009C3075" w:rsidRPr="0027722B" w:rsidRDefault="009C3075">
      <w:pPr>
        <w:spacing w:after="244" w:line="265" w:lineRule="auto"/>
        <w:ind w:left="137" w:hanging="10"/>
        <w:rPr>
          <w:rFonts w:asciiTheme="majorHAnsi" w:hAnsiTheme="majorHAnsi" w:cstheme="majorHAnsi"/>
          <w:color w:val="212121"/>
          <w:sz w:val="24"/>
          <w:szCs w:val="24"/>
        </w:rPr>
      </w:pPr>
      <w:r>
        <w:rPr>
          <w:rFonts w:asciiTheme="majorHAnsi" w:hAnsiTheme="majorHAnsi" w:cstheme="majorHAnsi"/>
          <w:color w:val="212121"/>
          <w:sz w:val="24"/>
          <w:szCs w:val="24"/>
        </w:rPr>
        <w:t xml:space="preserve">- Renewable </w:t>
      </w:r>
      <w:proofErr w:type="gramStart"/>
      <w:r>
        <w:rPr>
          <w:rFonts w:asciiTheme="majorHAnsi" w:hAnsiTheme="majorHAnsi" w:cstheme="majorHAnsi"/>
          <w:color w:val="212121"/>
          <w:sz w:val="24"/>
          <w:szCs w:val="24"/>
        </w:rPr>
        <w:t>1 year</w:t>
      </w:r>
      <w:proofErr w:type="gramEnd"/>
      <w:r>
        <w:rPr>
          <w:rFonts w:asciiTheme="majorHAnsi" w:hAnsiTheme="majorHAnsi" w:cstheme="majorHAnsi"/>
          <w:color w:val="212121"/>
          <w:sz w:val="24"/>
          <w:szCs w:val="24"/>
        </w:rPr>
        <w:t xml:space="preserve"> licenses available. </w:t>
      </w:r>
    </w:p>
    <w:p w14:paraId="4EFE0847" w14:textId="1F69AAF0" w:rsidR="00033170" w:rsidRPr="0027722B" w:rsidRDefault="00033170">
      <w:pPr>
        <w:spacing w:after="244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-Please note, </w:t>
      </w:r>
      <w:r w:rsidR="00F65325" w:rsidRPr="0027722B">
        <w:rPr>
          <w:rFonts w:asciiTheme="majorHAnsi" w:hAnsiTheme="majorHAnsi" w:cstheme="majorHAnsi"/>
          <w:sz w:val="24"/>
          <w:szCs w:val="24"/>
        </w:rPr>
        <w:t xml:space="preserve">for those interested, The </w:t>
      </w:r>
      <w:proofErr w:type="spellStart"/>
      <w:r w:rsidR="00F65325"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="00F65325" w:rsidRPr="0027722B">
        <w:rPr>
          <w:rFonts w:asciiTheme="majorHAnsi" w:hAnsiTheme="majorHAnsi" w:cstheme="majorHAnsi"/>
          <w:sz w:val="24"/>
          <w:szCs w:val="24"/>
        </w:rPr>
        <w:t xml:space="preserve"> Centre for Creativity &amp; Learning provides monthly paid </w:t>
      </w:r>
      <w:r w:rsidRPr="0027722B">
        <w:rPr>
          <w:rFonts w:asciiTheme="majorHAnsi" w:hAnsiTheme="majorHAnsi" w:cstheme="majorHAnsi"/>
          <w:sz w:val="24"/>
          <w:szCs w:val="24"/>
        </w:rPr>
        <w:t>opportunities</w:t>
      </w:r>
      <w:r w:rsidR="00F65325" w:rsidRPr="0027722B">
        <w:rPr>
          <w:rFonts w:asciiTheme="majorHAnsi" w:hAnsiTheme="majorHAnsi" w:cstheme="majorHAnsi"/>
          <w:sz w:val="24"/>
          <w:szCs w:val="24"/>
        </w:rPr>
        <w:t xml:space="preserve"> for resident artists</w:t>
      </w:r>
      <w:r w:rsidR="00220CA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2907CDD" w14:textId="77777777" w:rsidR="00E966FF" w:rsidRPr="0027722B" w:rsidRDefault="0023756A">
      <w:pPr>
        <w:spacing w:after="244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-Artists will have unlimited building access, respecting quiet hours between 11:00pm and 7:00 am. </w:t>
      </w:r>
    </w:p>
    <w:p w14:paraId="7C12E16E" w14:textId="77777777" w:rsidR="00E966FF" w:rsidRPr="0027722B" w:rsidRDefault="0023756A">
      <w:pPr>
        <w:spacing w:after="244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-The </w:t>
      </w:r>
      <w:proofErr w:type="spellStart"/>
      <w:r w:rsidRPr="0027722B">
        <w:rPr>
          <w:rFonts w:asciiTheme="majorHAnsi" w:hAnsiTheme="majorHAnsi" w:cstheme="majorHAnsi"/>
          <w:color w:val="212121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Centre will be open to the public daily on published hours.  Doors to the individual studios will be glass with blinds for privacy as required.   </w:t>
      </w:r>
    </w:p>
    <w:p w14:paraId="7B5F2D2C" w14:textId="77777777" w:rsidR="00E966FF" w:rsidRPr="0027722B" w:rsidRDefault="0023756A">
      <w:pPr>
        <w:spacing w:after="244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-The </w:t>
      </w:r>
      <w:proofErr w:type="spellStart"/>
      <w:r w:rsidRPr="0027722B">
        <w:rPr>
          <w:rFonts w:asciiTheme="majorHAnsi" w:hAnsiTheme="majorHAnsi" w:cstheme="majorHAnsi"/>
          <w:color w:val="212121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will be host to numerous events throughout the year and will be a hive of creative activity. Artists can expect daily visitors to the </w:t>
      </w:r>
      <w:proofErr w:type="spellStart"/>
      <w:r w:rsidRPr="0027722B">
        <w:rPr>
          <w:rFonts w:asciiTheme="majorHAnsi" w:hAnsiTheme="majorHAnsi" w:cstheme="majorHAnsi"/>
          <w:color w:val="212121"/>
          <w:sz w:val="24"/>
          <w:szCs w:val="24"/>
        </w:rPr>
        <w:t>centre</w:t>
      </w:r>
      <w:proofErr w:type="spellEnd"/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, weddings, conferences, rehearsals, festivals, summer arts camps, city wide satellite events and events held in conjunction with our partners and community renters. </w:t>
      </w:r>
    </w:p>
    <w:p w14:paraId="0D54FDA1" w14:textId="77777777" w:rsidR="00E966FF" w:rsidRPr="0027722B" w:rsidRDefault="0023756A">
      <w:pPr>
        <w:spacing w:after="244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-Each space may accommodate 1 artist or a collective of no more than 2 artists (each artist must apply individually and make note of the intent to share). </w:t>
      </w:r>
    </w:p>
    <w:p w14:paraId="1092BAB8" w14:textId="77777777" w:rsidR="00E966FF" w:rsidRPr="0027722B" w:rsidRDefault="0023756A">
      <w:pPr>
        <w:spacing w:after="244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-As part of their lease artists will be required to adhere to a tenant charter that outlines expectations of participation in facility activities as a whole.  </w:t>
      </w:r>
    </w:p>
    <w:p w14:paraId="6811E548" w14:textId="77777777" w:rsidR="00E966FF" w:rsidRPr="0027722B" w:rsidRDefault="0023756A">
      <w:pPr>
        <w:spacing w:after="244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-Artists must have a non-toxic arts practice. </w:t>
      </w:r>
    </w:p>
    <w:p w14:paraId="1195DD17" w14:textId="77777777" w:rsidR="00B466E4" w:rsidRPr="0027722B" w:rsidRDefault="0023756A">
      <w:pPr>
        <w:spacing w:after="244" w:line="265" w:lineRule="auto"/>
        <w:ind w:left="137" w:hanging="10"/>
        <w:rPr>
          <w:rFonts w:asciiTheme="majorHAnsi" w:hAnsiTheme="majorHAnsi" w:cstheme="majorHAnsi"/>
          <w:color w:val="212121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>- Artists will be expected to use the space primarily for art creation</w:t>
      </w:r>
      <w:r w:rsidR="00B466E4"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. For private instruction group sizes must adhere to fire regulations, and Creativity Studio Artists must receive prior approval from </w:t>
      </w:r>
      <w:proofErr w:type="spellStart"/>
      <w:r w:rsidR="00B466E4" w:rsidRPr="0027722B">
        <w:rPr>
          <w:rFonts w:asciiTheme="majorHAnsi" w:hAnsiTheme="majorHAnsi" w:cstheme="majorHAnsi"/>
          <w:color w:val="212121"/>
          <w:sz w:val="24"/>
          <w:szCs w:val="24"/>
        </w:rPr>
        <w:t>Tett</w:t>
      </w:r>
      <w:proofErr w:type="spellEnd"/>
      <w:r w:rsidR="00B466E4"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Staff to run classes. </w:t>
      </w: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</w:t>
      </w:r>
    </w:p>
    <w:p w14:paraId="3D4F7E58" w14:textId="77777777" w:rsidR="00E966FF" w:rsidRPr="0027722B" w:rsidRDefault="00B466E4">
      <w:pPr>
        <w:spacing w:after="244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 </w:t>
      </w:r>
      <w:r w:rsidR="0023756A"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An activity space is available to rent for workshops and classes at the tenant’s rate. </w:t>
      </w:r>
    </w:p>
    <w:p w14:paraId="2DAEB848" w14:textId="77777777" w:rsidR="00E966FF" w:rsidRPr="0027722B" w:rsidRDefault="0023756A">
      <w:pPr>
        <w:spacing w:after="244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-An artist may sub-lease their studio while away, with permission of the selection committee. 2 months must be given in writing. </w:t>
      </w:r>
    </w:p>
    <w:p w14:paraId="22E0727B" w14:textId="77777777" w:rsidR="00E966FF" w:rsidRPr="0027722B" w:rsidRDefault="0023756A">
      <w:pPr>
        <w:spacing w:after="281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-Artists who are not selected at this time and who qualify, will be placed on a priority waiting list, if requested. </w:t>
      </w:r>
    </w:p>
    <w:p w14:paraId="1794A7BC" w14:textId="77777777" w:rsidR="00AA3FAA" w:rsidRPr="0027722B" w:rsidRDefault="00AA3FAA">
      <w:pPr>
        <w:pStyle w:val="Heading2"/>
        <w:ind w:left="137"/>
        <w:rPr>
          <w:rFonts w:asciiTheme="majorHAnsi" w:hAnsiTheme="majorHAnsi" w:cstheme="majorHAnsi"/>
          <w:sz w:val="24"/>
          <w:szCs w:val="24"/>
        </w:rPr>
      </w:pPr>
    </w:p>
    <w:p w14:paraId="69C015D4" w14:textId="210DFFE3" w:rsidR="00E966FF" w:rsidRDefault="0023756A" w:rsidP="00B95539">
      <w:pPr>
        <w:pStyle w:val="Heading2"/>
        <w:ind w:left="137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Space Descriptions </w:t>
      </w:r>
    </w:p>
    <w:p w14:paraId="311E613C" w14:textId="77777777" w:rsidR="00B95539" w:rsidRPr="00B95539" w:rsidRDefault="00B95539" w:rsidP="00B95539"/>
    <w:p w14:paraId="09124B06" w14:textId="77777777" w:rsidR="00E966FF" w:rsidRPr="0027722B" w:rsidRDefault="0023756A">
      <w:pPr>
        <w:numPr>
          <w:ilvl w:val="0"/>
          <w:numId w:val="2"/>
        </w:numPr>
        <w:spacing w:after="4" w:line="268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>8 Artist Studios</w:t>
      </w:r>
      <w:r w:rsidR="00033170" w:rsidRPr="0027722B">
        <w:rPr>
          <w:rFonts w:asciiTheme="majorHAnsi" w:hAnsiTheme="majorHAnsi" w:cstheme="majorHAnsi"/>
          <w:sz w:val="24"/>
          <w:szCs w:val="24"/>
        </w:rPr>
        <w:t>.</w:t>
      </w:r>
    </w:p>
    <w:p w14:paraId="1DD4D2F7" w14:textId="77777777" w:rsidR="00E966FF" w:rsidRPr="0027722B" w:rsidRDefault="0023756A">
      <w:pPr>
        <w:numPr>
          <w:ilvl w:val="0"/>
          <w:numId w:val="2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All studios have 12’ceilings, at least one exposed limestone wall, with remaining walls of painted drywall, exposed utility services, and wiring for data services (arranged separately) in each suite. </w:t>
      </w:r>
    </w:p>
    <w:p w14:paraId="08AE0089" w14:textId="77777777" w:rsidR="00E966FF" w:rsidRPr="0027722B" w:rsidRDefault="0023756A">
      <w:pPr>
        <w:numPr>
          <w:ilvl w:val="0"/>
          <w:numId w:val="2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The </w:t>
      </w:r>
      <w:proofErr w:type="spellStart"/>
      <w:r w:rsidRPr="0027722B">
        <w:rPr>
          <w:rFonts w:asciiTheme="majorHAnsi" w:hAnsiTheme="majorHAnsi" w:cstheme="majorHAnsi"/>
          <w:color w:val="212121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 </w:t>
      </w:r>
      <w:r w:rsidRPr="0027722B">
        <w:rPr>
          <w:rFonts w:asciiTheme="majorHAnsi" w:hAnsiTheme="majorHAnsi" w:cstheme="majorHAnsi"/>
          <w:sz w:val="24"/>
          <w:szCs w:val="24"/>
        </w:rPr>
        <w:t xml:space="preserve">is completely accessible with barrier free parking, elevator access and washrooms.   </w:t>
      </w:r>
    </w:p>
    <w:p w14:paraId="16574118" w14:textId="77777777" w:rsidR="00E966FF" w:rsidRPr="0027722B" w:rsidRDefault="0023756A">
      <w:pPr>
        <w:numPr>
          <w:ilvl w:val="0"/>
          <w:numId w:val="2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>Double w</w:t>
      </w:r>
      <w:r w:rsidRPr="0027722B">
        <w:rPr>
          <w:rFonts w:asciiTheme="majorHAnsi" w:hAnsiTheme="majorHAnsi" w:cstheme="majorHAnsi"/>
          <w:sz w:val="24"/>
          <w:szCs w:val="24"/>
        </w:rPr>
        <w:t>ide loading doors are located on the 2</w:t>
      </w:r>
      <w:r w:rsidRPr="0027722B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7722B">
        <w:rPr>
          <w:rFonts w:asciiTheme="majorHAnsi" w:hAnsiTheme="majorHAnsi" w:cstheme="majorHAnsi"/>
          <w:sz w:val="24"/>
          <w:szCs w:val="24"/>
        </w:rPr>
        <w:t xml:space="preserve"> floor corridor </w:t>
      </w:r>
    </w:p>
    <w:p w14:paraId="2C68E779" w14:textId="77777777" w:rsidR="00E966FF" w:rsidRPr="0027722B" w:rsidRDefault="0023756A">
      <w:pPr>
        <w:numPr>
          <w:ilvl w:val="0"/>
          <w:numId w:val="2"/>
        </w:numPr>
        <w:spacing w:after="4" w:line="268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>Studios are located on the south end of the 2</w:t>
      </w:r>
      <w:r w:rsidRPr="0027722B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7722B">
        <w:rPr>
          <w:rFonts w:asciiTheme="majorHAnsi" w:hAnsiTheme="majorHAnsi" w:cstheme="majorHAnsi"/>
          <w:sz w:val="24"/>
          <w:szCs w:val="24"/>
        </w:rPr>
        <w:t xml:space="preserve"> floor overlooking the lake.  Each studio will have an open-able window – some studios have a low deep sill suitable for a window seat – with views of the lake. </w:t>
      </w:r>
    </w:p>
    <w:p w14:paraId="4F84D7CF" w14:textId="77777777" w:rsidR="00E966FF" w:rsidRPr="0027722B" w:rsidRDefault="0023756A">
      <w:pPr>
        <w:numPr>
          <w:ilvl w:val="0"/>
          <w:numId w:val="2"/>
        </w:numPr>
        <w:spacing w:after="0" w:line="265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A central clean up area (with sediment traps) and coffee area </w:t>
      </w:r>
    </w:p>
    <w:p w14:paraId="36580BA6" w14:textId="77777777" w:rsidR="00E966FF" w:rsidRPr="0027722B" w:rsidRDefault="0023756A">
      <w:pPr>
        <w:numPr>
          <w:ilvl w:val="0"/>
          <w:numId w:val="2"/>
        </w:numPr>
        <w:spacing w:after="8" w:line="265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 xml:space="preserve">Public display space is available both within the suite of studios as well as a public hallway space. </w:t>
      </w:r>
    </w:p>
    <w:p w14:paraId="6AC3A4E9" w14:textId="77777777" w:rsidR="00E966FF" w:rsidRPr="0027722B" w:rsidRDefault="0023756A">
      <w:pPr>
        <w:numPr>
          <w:ilvl w:val="0"/>
          <w:numId w:val="2"/>
        </w:numPr>
        <w:spacing w:after="5" w:line="265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>Signage at the front of the building will notify visitors of the Studios and artists.</w:t>
      </w: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9A7507" w14:textId="403A8BB2" w:rsidR="00E966FF" w:rsidRPr="00B95539" w:rsidRDefault="0023756A" w:rsidP="00B95539">
      <w:pPr>
        <w:numPr>
          <w:ilvl w:val="0"/>
          <w:numId w:val="2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color w:val="212121"/>
          <w:sz w:val="24"/>
          <w:szCs w:val="24"/>
        </w:rPr>
        <w:t>Spaces are not sound proof.</w:t>
      </w: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  <w:r w:rsidR="00B95539" w:rsidRPr="0027722B">
        <w:rPr>
          <w:rFonts w:asciiTheme="majorHAnsi" w:hAnsiTheme="majorHAnsi" w:cstheme="majorHAnsi"/>
          <w:sz w:val="24"/>
          <w:szCs w:val="24"/>
        </w:rPr>
        <w:t xml:space="preserve">List of sizes (all sizes are approximate) </w:t>
      </w:r>
    </w:p>
    <w:p w14:paraId="2FA72AA7" w14:textId="77777777" w:rsidR="00E966FF" w:rsidRPr="0027722B" w:rsidRDefault="0023756A">
      <w:pPr>
        <w:numPr>
          <w:ilvl w:val="0"/>
          <w:numId w:val="2"/>
        </w:numPr>
        <w:spacing w:after="4" w:line="268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Artists will attend a website training session and agree to keep their </w:t>
      </w:r>
      <w:proofErr w:type="spellStart"/>
      <w:r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sz w:val="24"/>
          <w:szCs w:val="24"/>
        </w:rPr>
        <w:t xml:space="preserve"> webpage information current. Artists will upload events and workshops to the </w:t>
      </w:r>
      <w:proofErr w:type="spellStart"/>
      <w:r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sz w:val="24"/>
          <w:szCs w:val="24"/>
        </w:rPr>
        <w:t xml:space="preserve"> calendar and notify the </w:t>
      </w:r>
      <w:r w:rsidR="00033170" w:rsidRPr="0027722B">
        <w:rPr>
          <w:rFonts w:asciiTheme="majorHAnsi" w:hAnsiTheme="majorHAnsi" w:cstheme="majorHAnsi"/>
          <w:sz w:val="24"/>
          <w:szCs w:val="24"/>
        </w:rPr>
        <w:t xml:space="preserve">Marketing &amp; Programming Coordinator </w:t>
      </w:r>
      <w:r w:rsidRPr="0027722B">
        <w:rPr>
          <w:rFonts w:asciiTheme="majorHAnsi" w:hAnsiTheme="majorHAnsi" w:cstheme="majorHAnsi"/>
          <w:sz w:val="24"/>
          <w:szCs w:val="24"/>
        </w:rPr>
        <w:t xml:space="preserve">of upcoming events or workshops associated to their CEC. </w:t>
      </w:r>
    </w:p>
    <w:p w14:paraId="3B1C1326" w14:textId="77777777" w:rsidR="00033170" w:rsidRPr="0027722B" w:rsidRDefault="00033170" w:rsidP="00033170">
      <w:pPr>
        <w:spacing w:after="4" w:line="268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040" w:type="dxa"/>
        <w:tblInd w:w="13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75"/>
        <w:gridCol w:w="776"/>
        <w:gridCol w:w="2042"/>
        <w:gridCol w:w="977"/>
        <w:gridCol w:w="580"/>
        <w:gridCol w:w="1454"/>
        <w:gridCol w:w="113"/>
        <w:gridCol w:w="2223"/>
      </w:tblGrid>
      <w:tr w:rsidR="00E966FF" w:rsidRPr="0027722B" w14:paraId="1FD1E39A" w14:textId="77777777" w:rsidTr="00AA3FAA">
        <w:trPr>
          <w:trHeight w:val="3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76169" w14:textId="77777777" w:rsidR="00E966FF" w:rsidRPr="0027722B" w:rsidRDefault="00AA3FAA" w:rsidP="00AA3FAA">
            <w:pPr>
              <w:ind w:right="7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b/>
                <w:sz w:val="24"/>
                <w:szCs w:val="24"/>
              </w:rPr>
              <w:t>Studio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0D35B" w14:textId="77777777" w:rsidR="00E966FF" w:rsidRPr="0027722B" w:rsidRDefault="00E966FF">
            <w:pPr>
              <w:ind w:left="-7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3E92" w14:textId="77777777" w:rsidR="00E966FF" w:rsidRPr="0027722B" w:rsidRDefault="0023756A">
            <w:pPr>
              <w:ind w:left="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Size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25243" w14:textId="77777777" w:rsidR="00E966FF" w:rsidRPr="0027722B" w:rsidRDefault="0023756A">
            <w:pPr>
              <w:ind w:right="34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27722B">
              <w:rPr>
                <w:rFonts w:asciiTheme="majorHAnsi" w:hAnsiTheme="majorHAnsi" w:cstheme="majorHAnsi"/>
                <w:b/>
                <w:sz w:val="24"/>
                <w:szCs w:val="24"/>
              </w:rPr>
              <w:t>sq</w:t>
            </w:r>
            <w:proofErr w:type="spellEnd"/>
            <w:r w:rsidRPr="002772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AAB68" w14:textId="77777777" w:rsidR="00E966FF" w:rsidRPr="0027722B" w:rsidRDefault="0023756A">
            <w:pPr>
              <w:ind w:left="-34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E912B" w14:textId="77777777" w:rsidR="00E966FF" w:rsidRPr="0027722B" w:rsidRDefault="0023756A">
            <w:pPr>
              <w:ind w:left="525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CEC    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3F709" w14:textId="77777777" w:rsidR="00E966FF" w:rsidRPr="0027722B" w:rsidRDefault="00E966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FB00" w14:textId="77777777" w:rsidR="00E966FF" w:rsidRPr="0027722B" w:rsidRDefault="0023756A">
            <w:pPr>
              <w:ind w:left="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Base Rate </w:t>
            </w:r>
          </w:p>
        </w:tc>
      </w:tr>
      <w:tr w:rsidR="00E966FF" w:rsidRPr="0027722B" w14:paraId="253583B4" w14:textId="77777777" w:rsidTr="00AA3FAA">
        <w:trPr>
          <w:trHeight w:val="3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5520D" w14:textId="6C9FABFA" w:rsidR="00E966FF" w:rsidRPr="0027722B" w:rsidRDefault="0023756A" w:rsidP="00033170">
            <w:pPr>
              <w:ind w:right="1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F65325" w:rsidRPr="002772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C3075">
              <w:rPr>
                <w:rFonts w:asciiTheme="majorHAnsi" w:hAnsiTheme="majorHAnsi" w:cstheme="majorHAnsi"/>
                <w:sz w:val="24"/>
                <w:szCs w:val="24"/>
              </w:rPr>
              <w:t xml:space="preserve">– Available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9A507" w14:textId="77777777" w:rsidR="00E966FF" w:rsidRPr="0027722B" w:rsidRDefault="00E966FF" w:rsidP="00033170">
            <w:pPr>
              <w:ind w:left="-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AB07" w14:textId="77777777" w:rsidR="00E966FF" w:rsidRPr="0027722B" w:rsidRDefault="0023756A" w:rsidP="00033170">
            <w:pPr>
              <w:ind w:left="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10’ X 14’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9E8D5" w14:textId="77777777" w:rsidR="00E966FF" w:rsidRPr="0027722B" w:rsidRDefault="0023756A" w:rsidP="00033170">
            <w:pPr>
              <w:ind w:right="-4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141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6238D" w14:textId="77777777" w:rsidR="00E966FF" w:rsidRPr="0027722B" w:rsidRDefault="00E966FF" w:rsidP="00033170">
            <w:pPr>
              <w:ind w:left="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E9F7A" w14:textId="77777777" w:rsidR="00E966FF" w:rsidRPr="0027722B" w:rsidRDefault="00033170" w:rsidP="00033170">
            <w:pPr>
              <w:ind w:left="116"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2.5hrs</w:t>
            </w:r>
            <w:r w:rsidR="0023756A" w:rsidRPr="0027722B">
              <w:rPr>
                <w:rFonts w:asciiTheme="majorHAnsi" w:hAnsiTheme="majorHAnsi" w:cstheme="majorHAnsi"/>
                <w:sz w:val="24"/>
                <w:szCs w:val="24"/>
              </w:rPr>
              <w:t>/month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9018E" w14:textId="77777777" w:rsidR="00E966FF" w:rsidRPr="0027722B" w:rsidRDefault="00E966FF" w:rsidP="00033170">
            <w:pPr>
              <w:ind w:left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968E" w14:textId="319D4AB9" w:rsidR="00E966FF" w:rsidRPr="0027722B" w:rsidRDefault="0023756A" w:rsidP="00033170">
            <w:pPr>
              <w:ind w:left="7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$3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27722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 xml:space="preserve"> + HST</w:t>
            </w:r>
          </w:p>
        </w:tc>
      </w:tr>
      <w:tr w:rsidR="00E966FF" w:rsidRPr="0027722B" w14:paraId="0CB75D00" w14:textId="77777777" w:rsidTr="00AA3FAA">
        <w:trPr>
          <w:trHeight w:val="3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5A20" w14:textId="77777777" w:rsidR="00E966FF" w:rsidRPr="0027722B" w:rsidRDefault="0023756A" w:rsidP="00033170">
            <w:pPr>
              <w:ind w:right="8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026E9" w14:textId="77777777" w:rsidR="00E966FF" w:rsidRPr="0027722B" w:rsidRDefault="00E966FF" w:rsidP="00033170">
            <w:pPr>
              <w:ind w:left="-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95B5" w14:textId="77777777" w:rsidR="00E966FF" w:rsidRPr="0027722B" w:rsidRDefault="0023756A" w:rsidP="00033170">
            <w:pPr>
              <w:ind w:left="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10’ X 14’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90B28" w14:textId="77777777" w:rsidR="00E966FF" w:rsidRPr="0027722B" w:rsidRDefault="0023756A" w:rsidP="00033170">
            <w:pPr>
              <w:ind w:right="-4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141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DE589" w14:textId="77777777" w:rsidR="00E966FF" w:rsidRPr="0027722B" w:rsidRDefault="00E966FF" w:rsidP="00033170">
            <w:pPr>
              <w:ind w:left="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B70BE" w14:textId="77777777" w:rsidR="00E966FF" w:rsidRPr="0027722B" w:rsidRDefault="00033170" w:rsidP="00033170">
            <w:pPr>
              <w:ind w:left="116"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2.5</w:t>
            </w:r>
            <w:r w:rsidR="0023756A" w:rsidRPr="0027722B">
              <w:rPr>
                <w:rFonts w:asciiTheme="majorHAnsi" w:hAnsiTheme="majorHAnsi" w:cstheme="majorHAnsi"/>
                <w:sz w:val="24"/>
                <w:szCs w:val="24"/>
              </w:rPr>
              <w:t>hrs/month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0F6CD" w14:textId="77777777" w:rsidR="00E966FF" w:rsidRPr="0027722B" w:rsidRDefault="00E966FF" w:rsidP="00033170">
            <w:pPr>
              <w:ind w:left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DEC6" w14:textId="45CE00EA" w:rsidR="00E966FF" w:rsidRPr="0027722B" w:rsidRDefault="0023756A" w:rsidP="00033170">
            <w:pPr>
              <w:ind w:left="7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$3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27722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 xml:space="preserve"> + HST</w:t>
            </w:r>
          </w:p>
        </w:tc>
      </w:tr>
      <w:tr w:rsidR="00033170" w:rsidRPr="0027722B" w14:paraId="42459F42" w14:textId="77777777" w:rsidTr="00AA3FAA">
        <w:trPr>
          <w:trHeight w:val="3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78145" w14:textId="77777777" w:rsidR="00033170" w:rsidRPr="0027722B" w:rsidRDefault="00033170" w:rsidP="00033170">
            <w:pPr>
              <w:ind w:right="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71DB8" w14:textId="77777777" w:rsidR="00033170" w:rsidRPr="0027722B" w:rsidRDefault="00033170" w:rsidP="00033170">
            <w:pPr>
              <w:ind w:left="-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D3D0" w14:textId="77777777" w:rsidR="00033170" w:rsidRPr="0027722B" w:rsidRDefault="00033170" w:rsidP="00033170">
            <w:pPr>
              <w:ind w:left="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14’ X 17’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9C6B4" w14:textId="77777777" w:rsidR="00033170" w:rsidRPr="0027722B" w:rsidRDefault="00033170" w:rsidP="00033170">
            <w:pPr>
              <w:ind w:right="-4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236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8AFD9" w14:textId="77777777" w:rsidR="00033170" w:rsidRPr="0027722B" w:rsidRDefault="00033170" w:rsidP="000331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EE41C" w14:textId="77777777" w:rsidR="00033170" w:rsidRPr="0027722B" w:rsidRDefault="00033170" w:rsidP="00033170">
            <w:pPr>
              <w:ind w:left="116"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2.5hrs/month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1DC90" w14:textId="77777777" w:rsidR="00033170" w:rsidRPr="0027722B" w:rsidRDefault="00033170" w:rsidP="00033170">
            <w:pPr>
              <w:ind w:left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6AB6" w14:textId="77777777" w:rsidR="00033170" w:rsidRPr="0027722B" w:rsidRDefault="00033170" w:rsidP="00033170">
            <w:pPr>
              <w:ind w:left="7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$599 + HST</w:t>
            </w:r>
          </w:p>
        </w:tc>
      </w:tr>
      <w:tr w:rsidR="00E966FF" w:rsidRPr="0027722B" w14:paraId="10171CC7" w14:textId="77777777" w:rsidTr="00AA3FAA">
        <w:trPr>
          <w:trHeight w:val="3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B8A56" w14:textId="77777777" w:rsidR="00E966FF" w:rsidRPr="0027722B" w:rsidRDefault="0023756A" w:rsidP="00033170">
            <w:pPr>
              <w:ind w:right="-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6B32C" w14:textId="77777777" w:rsidR="00E966FF" w:rsidRPr="0027722B" w:rsidRDefault="00E966FF" w:rsidP="00033170">
            <w:pPr>
              <w:ind w:left="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8617" w14:textId="77777777" w:rsidR="00E966FF" w:rsidRPr="0027722B" w:rsidRDefault="0023756A" w:rsidP="00033170">
            <w:pPr>
              <w:ind w:left="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13’ X 11’6”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8D170" w14:textId="77777777" w:rsidR="00E966FF" w:rsidRPr="0027722B" w:rsidRDefault="0023756A" w:rsidP="00033170">
            <w:pPr>
              <w:ind w:right="-4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152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76830" w14:textId="77777777" w:rsidR="00E966FF" w:rsidRPr="0027722B" w:rsidRDefault="00E966FF" w:rsidP="00033170">
            <w:pPr>
              <w:ind w:left="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4E39D" w14:textId="77777777" w:rsidR="00E966FF" w:rsidRPr="0027722B" w:rsidRDefault="00033170" w:rsidP="00033170">
            <w:pPr>
              <w:ind w:left="116"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2.5</w:t>
            </w:r>
            <w:r w:rsidR="0023756A" w:rsidRPr="0027722B">
              <w:rPr>
                <w:rFonts w:asciiTheme="majorHAnsi" w:hAnsiTheme="majorHAnsi" w:cstheme="majorHAnsi"/>
                <w:sz w:val="24"/>
                <w:szCs w:val="24"/>
              </w:rPr>
              <w:t>hrs/month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CD746" w14:textId="77777777" w:rsidR="00E966FF" w:rsidRPr="0027722B" w:rsidRDefault="00E966FF" w:rsidP="00033170">
            <w:pPr>
              <w:ind w:left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7F14" w14:textId="77777777" w:rsidR="00E966FF" w:rsidRPr="0027722B" w:rsidRDefault="0023756A" w:rsidP="00033170">
            <w:pPr>
              <w:ind w:left="7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>415 + HST</w:t>
            </w:r>
          </w:p>
        </w:tc>
      </w:tr>
      <w:tr w:rsidR="00E966FF" w:rsidRPr="0027722B" w14:paraId="46259AF0" w14:textId="77777777" w:rsidTr="00AA3FAA">
        <w:trPr>
          <w:trHeight w:val="3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7B12B" w14:textId="77777777" w:rsidR="00E966FF" w:rsidRPr="0027722B" w:rsidRDefault="0023756A" w:rsidP="00033170">
            <w:pPr>
              <w:ind w:right="12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4A545" w14:textId="77777777" w:rsidR="00E966FF" w:rsidRPr="0027722B" w:rsidRDefault="00E966FF" w:rsidP="00033170">
            <w:pPr>
              <w:ind w:left="-1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426D" w14:textId="77777777" w:rsidR="00E966FF" w:rsidRPr="0027722B" w:rsidRDefault="0023756A" w:rsidP="00033170">
            <w:pPr>
              <w:ind w:left="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14’ X 17”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21AD3" w14:textId="77777777" w:rsidR="00E966FF" w:rsidRPr="0027722B" w:rsidRDefault="0023756A" w:rsidP="00033170">
            <w:pPr>
              <w:ind w:right="-4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236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BF894" w14:textId="77777777" w:rsidR="00E966FF" w:rsidRPr="0027722B" w:rsidRDefault="00E966FF" w:rsidP="00033170">
            <w:pPr>
              <w:ind w:left="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C1D22" w14:textId="77777777" w:rsidR="00E966FF" w:rsidRPr="0027722B" w:rsidRDefault="00033170" w:rsidP="00033170">
            <w:pPr>
              <w:ind w:left="116"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2.5</w:t>
            </w:r>
            <w:r w:rsidR="0023756A" w:rsidRPr="0027722B">
              <w:rPr>
                <w:rFonts w:asciiTheme="majorHAnsi" w:hAnsiTheme="majorHAnsi" w:cstheme="majorHAnsi"/>
                <w:sz w:val="24"/>
                <w:szCs w:val="24"/>
              </w:rPr>
              <w:t>hrs/month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6733F" w14:textId="77777777" w:rsidR="00E966FF" w:rsidRPr="0027722B" w:rsidRDefault="00E966FF" w:rsidP="00033170">
            <w:pPr>
              <w:ind w:left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62F" w14:textId="77777777" w:rsidR="00E966FF" w:rsidRPr="0027722B" w:rsidRDefault="0023756A" w:rsidP="00033170">
            <w:pPr>
              <w:ind w:left="7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$5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>99 + HST</w:t>
            </w:r>
          </w:p>
        </w:tc>
      </w:tr>
      <w:tr w:rsidR="00E966FF" w:rsidRPr="0027722B" w14:paraId="01A35879" w14:textId="77777777" w:rsidTr="00AA3FAA">
        <w:trPr>
          <w:trHeight w:val="3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5B611" w14:textId="77777777" w:rsidR="00E966FF" w:rsidRPr="0027722B" w:rsidRDefault="0023756A" w:rsidP="00033170">
            <w:pPr>
              <w:ind w:right="1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66B96" w14:textId="77777777" w:rsidR="00E966FF" w:rsidRPr="0027722B" w:rsidRDefault="00E966FF" w:rsidP="00033170">
            <w:pPr>
              <w:ind w:left="-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948" w14:textId="77777777" w:rsidR="00E966FF" w:rsidRPr="0027722B" w:rsidRDefault="0023756A" w:rsidP="00033170">
            <w:pPr>
              <w:ind w:left="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13’ X 12’6”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A4FA9" w14:textId="77777777" w:rsidR="00E966FF" w:rsidRPr="0027722B" w:rsidRDefault="0023756A" w:rsidP="00033170">
            <w:pPr>
              <w:ind w:right="-4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175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ECDA8" w14:textId="77777777" w:rsidR="00E966FF" w:rsidRPr="0027722B" w:rsidRDefault="00E966FF" w:rsidP="00033170">
            <w:pPr>
              <w:ind w:left="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44F8B" w14:textId="77777777" w:rsidR="00E966FF" w:rsidRPr="0027722B" w:rsidRDefault="00033170" w:rsidP="00033170">
            <w:pPr>
              <w:ind w:left="116"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2.5</w:t>
            </w:r>
            <w:r w:rsidR="0023756A" w:rsidRPr="0027722B">
              <w:rPr>
                <w:rFonts w:asciiTheme="majorHAnsi" w:hAnsiTheme="majorHAnsi" w:cstheme="majorHAnsi"/>
                <w:sz w:val="24"/>
                <w:szCs w:val="24"/>
              </w:rPr>
              <w:t>hrs/month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C531A" w14:textId="77777777" w:rsidR="00E966FF" w:rsidRPr="0027722B" w:rsidRDefault="00E966FF" w:rsidP="00033170">
            <w:pPr>
              <w:ind w:left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E17C" w14:textId="77777777" w:rsidR="00E966FF" w:rsidRPr="0027722B" w:rsidRDefault="0023756A" w:rsidP="00033170">
            <w:pPr>
              <w:ind w:left="7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>465 + HST</w:t>
            </w:r>
          </w:p>
        </w:tc>
      </w:tr>
      <w:tr w:rsidR="00E966FF" w:rsidRPr="0027722B" w14:paraId="47EC2CC4" w14:textId="77777777" w:rsidTr="00AA3FAA">
        <w:trPr>
          <w:trHeight w:val="3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5C856" w14:textId="55EEB3A7" w:rsidR="00E966FF" w:rsidRPr="0027722B" w:rsidRDefault="0023756A" w:rsidP="00033170">
            <w:pPr>
              <w:ind w:righ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="00C534AE">
              <w:rPr>
                <w:rFonts w:asciiTheme="majorHAnsi" w:hAnsiTheme="majorHAnsi" w:cstheme="majorHAnsi"/>
                <w:sz w:val="24"/>
                <w:szCs w:val="24"/>
              </w:rPr>
              <w:t xml:space="preserve"> - Available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375CB" w14:textId="77777777" w:rsidR="00E966FF" w:rsidRPr="0027722B" w:rsidRDefault="00E966FF" w:rsidP="00033170">
            <w:pPr>
              <w:ind w:left="1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B700" w14:textId="77777777" w:rsidR="00E966FF" w:rsidRPr="0027722B" w:rsidRDefault="0023756A" w:rsidP="00033170">
            <w:pPr>
              <w:ind w:left="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12’ X 17’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B5510" w14:textId="77777777" w:rsidR="00E966FF" w:rsidRPr="0027722B" w:rsidRDefault="0023756A" w:rsidP="00033170">
            <w:pPr>
              <w:ind w:right="-4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214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B2D63" w14:textId="77777777" w:rsidR="00E966FF" w:rsidRPr="0027722B" w:rsidRDefault="00E966FF" w:rsidP="00033170">
            <w:pPr>
              <w:ind w:left="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9225B" w14:textId="77777777" w:rsidR="00E966FF" w:rsidRPr="0027722B" w:rsidRDefault="00033170" w:rsidP="00033170">
            <w:pPr>
              <w:ind w:left="116"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2.5</w:t>
            </w:r>
            <w:r w:rsidR="0023756A" w:rsidRPr="0027722B">
              <w:rPr>
                <w:rFonts w:asciiTheme="majorHAnsi" w:hAnsiTheme="majorHAnsi" w:cstheme="majorHAnsi"/>
                <w:sz w:val="24"/>
                <w:szCs w:val="24"/>
              </w:rPr>
              <w:t>hrs/month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7CC69" w14:textId="77777777" w:rsidR="00E966FF" w:rsidRPr="0027722B" w:rsidRDefault="00E966FF" w:rsidP="00033170">
            <w:pPr>
              <w:ind w:left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9956" w14:textId="77777777" w:rsidR="00E966FF" w:rsidRPr="0027722B" w:rsidRDefault="0023756A" w:rsidP="00033170">
            <w:pPr>
              <w:ind w:left="7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>552 + HST</w:t>
            </w:r>
          </w:p>
        </w:tc>
      </w:tr>
      <w:tr w:rsidR="00E966FF" w:rsidRPr="0027722B" w14:paraId="1F521C2D" w14:textId="77777777" w:rsidTr="00AA3FAA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E41B4" w14:textId="4F855474" w:rsidR="00E966FF" w:rsidRPr="0027722B" w:rsidRDefault="0023756A" w:rsidP="00033170">
            <w:pPr>
              <w:ind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="00F65325" w:rsidRPr="002772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B82CF" w14:textId="77777777" w:rsidR="00E966FF" w:rsidRPr="0027722B" w:rsidRDefault="00E966FF" w:rsidP="00FD2F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3909" w14:textId="77777777" w:rsidR="00E966FF" w:rsidRPr="0027722B" w:rsidRDefault="0023756A" w:rsidP="00033170">
            <w:pPr>
              <w:ind w:left="6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12’ X 17’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6CF15" w14:textId="77777777" w:rsidR="00E966FF" w:rsidRPr="0027722B" w:rsidRDefault="0023756A" w:rsidP="00033170">
            <w:pPr>
              <w:ind w:right="-4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217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3370A" w14:textId="77777777" w:rsidR="00E966FF" w:rsidRPr="0027722B" w:rsidRDefault="00E966FF" w:rsidP="00033170">
            <w:pPr>
              <w:ind w:left="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34F61" w14:textId="77777777" w:rsidR="00E966FF" w:rsidRPr="0027722B" w:rsidRDefault="00033170" w:rsidP="00033170">
            <w:pPr>
              <w:ind w:left="116" w:right="-3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2.5</w:t>
            </w:r>
            <w:r w:rsidR="0023756A" w:rsidRPr="0027722B">
              <w:rPr>
                <w:rFonts w:asciiTheme="majorHAnsi" w:hAnsiTheme="majorHAnsi" w:cstheme="majorHAnsi"/>
                <w:sz w:val="24"/>
                <w:szCs w:val="24"/>
              </w:rPr>
              <w:t>hrs/month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9006D" w14:textId="77777777" w:rsidR="00E966FF" w:rsidRPr="0027722B" w:rsidRDefault="00E966FF" w:rsidP="00033170">
            <w:pPr>
              <w:ind w:left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1450" w14:textId="3EC56A44" w:rsidR="00E966FF" w:rsidRPr="0027722B" w:rsidRDefault="0023756A" w:rsidP="00033170">
            <w:pPr>
              <w:ind w:left="7"/>
              <w:rPr>
                <w:rFonts w:asciiTheme="majorHAnsi" w:hAnsiTheme="majorHAnsi" w:cstheme="majorHAnsi"/>
                <w:sz w:val="24"/>
                <w:szCs w:val="24"/>
              </w:rPr>
            </w:pPr>
            <w:r w:rsidRPr="0027722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C534AE">
              <w:rPr>
                <w:rFonts w:asciiTheme="majorHAnsi" w:hAnsiTheme="majorHAnsi" w:cstheme="majorHAnsi"/>
                <w:sz w:val="24"/>
                <w:szCs w:val="24"/>
              </w:rPr>
              <w:t>52</w:t>
            </w:r>
            <w:r w:rsidR="00033170" w:rsidRPr="0027722B">
              <w:rPr>
                <w:rFonts w:asciiTheme="majorHAnsi" w:hAnsiTheme="majorHAnsi" w:cstheme="majorHAnsi"/>
                <w:sz w:val="24"/>
                <w:szCs w:val="24"/>
              </w:rPr>
              <w:t xml:space="preserve"> + HST</w:t>
            </w:r>
          </w:p>
        </w:tc>
      </w:tr>
    </w:tbl>
    <w:p w14:paraId="50428D8F" w14:textId="49E4A7B4" w:rsidR="00033170" w:rsidRPr="0027722B" w:rsidRDefault="00033170" w:rsidP="0027722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35A7430" w14:textId="77777777" w:rsidR="009C3075" w:rsidRDefault="009C3075" w:rsidP="0027722B">
      <w:pPr>
        <w:pStyle w:val="Heading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451155C5" w14:textId="77777777" w:rsidR="009C3075" w:rsidRDefault="009C3075" w:rsidP="0027722B">
      <w:pPr>
        <w:pStyle w:val="Heading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2B205110" w14:textId="0BC75E5E" w:rsidR="009C3075" w:rsidRDefault="009C3075" w:rsidP="0027722B">
      <w:pPr>
        <w:pStyle w:val="Heading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7A7C020E" w14:textId="77777777" w:rsidR="009C3075" w:rsidRPr="009C3075" w:rsidRDefault="009C3075" w:rsidP="009C3075"/>
    <w:p w14:paraId="72ADACB4" w14:textId="77777777" w:rsidR="009C3075" w:rsidRDefault="009C3075" w:rsidP="0027722B">
      <w:pPr>
        <w:pStyle w:val="Heading2"/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66EFD223" w14:textId="662348D3" w:rsidR="00E966FF" w:rsidRPr="0027722B" w:rsidRDefault="0023756A" w:rsidP="0027722B">
      <w:pPr>
        <w:pStyle w:val="Heading2"/>
        <w:ind w:left="0" w:firstLine="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Artist Criteria </w:t>
      </w:r>
    </w:p>
    <w:p w14:paraId="195D8553" w14:textId="77777777" w:rsidR="00E966FF" w:rsidRPr="0027722B" w:rsidRDefault="0023756A">
      <w:pPr>
        <w:spacing w:after="15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D07740" w14:textId="77777777" w:rsidR="00E966FF" w:rsidRPr="0027722B" w:rsidRDefault="0023756A">
      <w:pPr>
        <w:spacing w:after="5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sz w:val="24"/>
          <w:szCs w:val="24"/>
        </w:rPr>
        <w:t xml:space="preserve"> is dedicated to working with professional artists in all stages of their careers and therefore will consider applicants who are considered emerging at the time of their application.  </w:t>
      </w:r>
    </w:p>
    <w:p w14:paraId="5F7BB1A2" w14:textId="77777777" w:rsidR="00E966FF" w:rsidRPr="0027722B" w:rsidRDefault="0023756A">
      <w:pPr>
        <w:spacing w:after="15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5A7676" w14:textId="77777777" w:rsidR="00E966FF" w:rsidRPr="0027722B" w:rsidRDefault="0023756A">
      <w:pPr>
        <w:spacing w:after="5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A professional artist is someone who: </w:t>
      </w:r>
    </w:p>
    <w:p w14:paraId="547F41D7" w14:textId="77777777" w:rsidR="00E966FF" w:rsidRPr="0027722B" w:rsidRDefault="0023756A">
      <w:pPr>
        <w:numPr>
          <w:ilvl w:val="0"/>
          <w:numId w:val="3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has specialized training in the field (not necessarily in academic institutions), </w:t>
      </w:r>
    </w:p>
    <w:p w14:paraId="310DBF0E" w14:textId="77777777" w:rsidR="00E966FF" w:rsidRPr="0027722B" w:rsidRDefault="0023756A">
      <w:pPr>
        <w:numPr>
          <w:ilvl w:val="0"/>
          <w:numId w:val="3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is recognized as such by peers (artists working in the same artistic tradition),  </w:t>
      </w:r>
    </w:p>
    <w:p w14:paraId="77674FC7" w14:textId="77777777" w:rsidR="00E966FF" w:rsidRPr="0027722B" w:rsidRDefault="0023756A">
      <w:pPr>
        <w:numPr>
          <w:ilvl w:val="0"/>
          <w:numId w:val="3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has a history of public presentation or publication and community involvement. </w:t>
      </w:r>
    </w:p>
    <w:p w14:paraId="516C8160" w14:textId="77777777" w:rsidR="00E966FF" w:rsidRPr="0027722B" w:rsidRDefault="0023756A">
      <w:pPr>
        <w:spacing w:after="10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638609A" w14:textId="5D2890C8" w:rsidR="00E966FF" w:rsidRPr="0027722B" w:rsidRDefault="0023756A" w:rsidP="00220CA0">
      <w:pPr>
        <w:spacing w:after="5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NOTE: Applicants do not have to meet all the criteria in order to be considered a professional artist; however, The </w:t>
      </w:r>
      <w:proofErr w:type="spellStart"/>
      <w:r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sz w:val="24"/>
          <w:szCs w:val="24"/>
        </w:rPr>
        <w:t xml:space="preserve"> Artist Advisory Committee members use the criteria as a guide to determine eligibility. </w:t>
      </w:r>
      <w:r w:rsidR="00F65325" w:rsidRPr="0027722B">
        <w:rPr>
          <w:rFonts w:asciiTheme="majorHAnsi" w:hAnsiTheme="majorHAnsi" w:cstheme="majorHAnsi"/>
          <w:sz w:val="24"/>
          <w:szCs w:val="24"/>
        </w:rPr>
        <w:t xml:space="preserve">Candidates may be asked to attend an interview. </w:t>
      </w:r>
    </w:p>
    <w:p w14:paraId="7BDED3ED" w14:textId="77777777" w:rsidR="00E966FF" w:rsidRPr="0027722B" w:rsidRDefault="0023756A">
      <w:pPr>
        <w:spacing w:after="10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E751F17" w14:textId="77777777" w:rsidR="00E966FF" w:rsidRPr="0027722B" w:rsidRDefault="0023756A">
      <w:pPr>
        <w:spacing w:after="5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What we are looking for:  </w:t>
      </w:r>
    </w:p>
    <w:p w14:paraId="5E366FB9" w14:textId="77777777" w:rsidR="00E966FF" w:rsidRPr="0027722B" w:rsidRDefault="0023756A">
      <w:pPr>
        <w:numPr>
          <w:ilvl w:val="0"/>
          <w:numId w:val="3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a completed Creativity Studio Application Form, </w:t>
      </w:r>
    </w:p>
    <w:p w14:paraId="6968F927" w14:textId="77777777" w:rsidR="00E966FF" w:rsidRPr="0027722B" w:rsidRDefault="0023756A">
      <w:pPr>
        <w:numPr>
          <w:ilvl w:val="0"/>
          <w:numId w:val="3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a clear proposal which gives a good description of the artist’s intent to be involved in the </w:t>
      </w:r>
      <w:proofErr w:type="spellStart"/>
      <w:r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sz w:val="24"/>
          <w:szCs w:val="24"/>
        </w:rPr>
        <w:t xml:space="preserve"> and the greater community, </w:t>
      </w:r>
    </w:p>
    <w:p w14:paraId="421F826A" w14:textId="44958709" w:rsidR="00E966FF" w:rsidRDefault="0023756A" w:rsidP="00220CA0">
      <w:pPr>
        <w:numPr>
          <w:ilvl w:val="0"/>
          <w:numId w:val="3"/>
        </w:numPr>
        <w:spacing w:after="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3 reference letters from arts professionals, mentors, teachers or peers. </w:t>
      </w:r>
    </w:p>
    <w:p w14:paraId="376A4FCB" w14:textId="77777777" w:rsidR="009C3075" w:rsidRPr="00220CA0" w:rsidRDefault="009C3075" w:rsidP="009C3075">
      <w:pPr>
        <w:spacing w:after="5" w:line="266" w:lineRule="auto"/>
        <w:ind w:left="502"/>
        <w:rPr>
          <w:rFonts w:asciiTheme="majorHAnsi" w:hAnsiTheme="majorHAnsi" w:cstheme="majorHAnsi"/>
          <w:sz w:val="24"/>
          <w:szCs w:val="24"/>
        </w:rPr>
      </w:pPr>
    </w:p>
    <w:p w14:paraId="4DDAFD8A" w14:textId="77777777" w:rsidR="00E966FF" w:rsidRPr="0027722B" w:rsidRDefault="00E966FF">
      <w:pPr>
        <w:spacing w:after="49"/>
        <w:ind w:left="142"/>
        <w:rPr>
          <w:rFonts w:asciiTheme="majorHAnsi" w:hAnsiTheme="majorHAnsi" w:cstheme="majorHAnsi"/>
          <w:sz w:val="24"/>
          <w:szCs w:val="24"/>
        </w:rPr>
      </w:pPr>
    </w:p>
    <w:p w14:paraId="653D7996" w14:textId="77777777" w:rsidR="00E966FF" w:rsidRPr="0027722B" w:rsidRDefault="0023756A">
      <w:pPr>
        <w:pStyle w:val="Heading2"/>
        <w:ind w:left="137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How to Submit a Proposal </w:t>
      </w:r>
    </w:p>
    <w:p w14:paraId="026E6343" w14:textId="77777777" w:rsidR="00E966FF" w:rsidRPr="0027722B" w:rsidRDefault="0023756A">
      <w:pPr>
        <w:spacing w:after="10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E353045" w14:textId="26AC3DA6" w:rsidR="00B95539" w:rsidRPr="0027722B" w:rsidRDefault="0023756A" w:rsidP="00B95539">
      <w:pPr>
        <w:spacing w:after="5" w:line="266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Please send your e-mail application in PDF format to </w:t>
      </w:r>
      <w:r w:rsidR="00F65325" w:rsidRPr="0027722B">
        <w:rPr>
          <w:rFonts w:asciiTheme="majorHAnsi" w:hAnsiTheme="majorHAnsi" w:cstheme="majorHAnsi"/>
          <w:sz w:val="24"/>
          <w:szCs w:val="24"/>
        </w:rPr>
        <w:t>Nadine Baker,</w:t>
      </w: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  <w:r w:rsidR="00F65325" w:rsidRPr="0027722B">
        <w:rPr>
          <w:rFonts w:asciiTheme="majorHAnsi" w:hAnsiTheme="majorHAnsi" w:cstheme="majorHAnsi"/>
          <w:sz w:val="24"/>
          <w:szCs w:val="24"/>
        </w:rPr>
        <w:t>Facility Manager at facilitymanager@tettcentre.org.</w:t>
      </w:r>
      <w:r w:rsidRPr="0027722B">
        <w:rPr>
          <w:rFonts w:asciiTheme="majorHAnsi" w:hAnsiTheme="majorHAnsi" w:cstheme="majorHAnsi"/>
          <w:sz w:val="24"/>
          <w:szCs w:val="24"/>
        </w:rPr>
        <w:t xml:space="preserve"> Creativity Studio Application should be in the subject field. For questions please </w:t>
      </w:r>
      <w:r w:rsidR="00B95539">
        <w:rPr>
          <w:rFonts w:asciiTheme="majorHAnsi" w:hAnsiTheme="majorHAnsi" w:cstheme="majorHAnsi"/>
          <w:sz w:val="24"/>
          <w:szCs w:val="24"/>
        </w:rPr>
        <w:t>email</w:t>
      </w:r>
      <w:r w:rsidRPr="0027722B">
        <w:rPr>
          <w:rFonts w:asciiTheme="majorHAnsi" w:hAnsiTheme="majorHAnsi" w:cstheme="majorHAnsi"/>
          <w:sz w:val="24"/>
          <w:szCs w:val="24"/>
        </w:rPr>
        <w:t xml:space="preserve">: </w:t>
      </w:r>
      <w:r w:rsidR="00F65325" w:rsidRPr="0027722B">
        <w:rPr>
          <w:rFonts w:asciiTheme="majorHAnsi" w:hAnsiTheme="majorHAnsi" w:cstheme="majorHAnsi"/>
          <w:sz w:val="24"/>
          <w:szCs w:val="24"/>
        </w:rPr>
        <w:t>Danielle Folkerts, Marketing &amp; Programming Coordinator</w:t>
      </w:r>
      <w:r w:rsidRPr="0027722B">
        <w:rPr>
          <w:rFonts w:asciiTheme="majorHAnsi" w:hAnsiTheme="majorHAnsi" w:cstheme="majorHAnsi"/>
          <w:sz w:val="24"/>
          <w:szCs w:val="24"/>
        </w:rPr>
        <w:t xml:space="preserve"> at</w:t>
      </w:r>
      <w:r w:rsidR="00B95539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="00B95539" w:rsidRPr="000D0F2F">
          <w:rPr>
            <w:rStyle w:val="Hyperlink"/>
            <w:rFonts w:asciiTheme="majorHAnsi" w:hAnsiTheme="majorHAnsi" w:cstheme="majorHAnsi"/>
            <w:sz w:val="24"/>
            <w:szCs w:val="24"/>
          </w:rPr>
          <w:t>arts@tettcentre.org</w:t>
        </w:r>
      </w:hyperlink>
    </w:p>
    <w:p w14:paraId="6DD28F6B" w14:textId="2DB48A43" w:rsidR="00E966FF" w:rsidRPr="0027722B" w:rsidRDefault="0023756A" w:rsidP="00220CA0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1D4EE10" w14:textId="77777777" w:rsidR="00E966FF" w:rsidRPr="0027722B" w:rsidRDefault="0023756A">
      <w:pPr>
        <w:pStyle w:val="Heading2"/>
        <w:ind w:left="137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Supporting Documents </w:t>
      </w:r>
    </w:p>
    <w:p w14:paraId="20BDAEC3" w14:textId="77777777" w:rsidR="00E966FF" w:rsidRPr="0027722B" w:rsidRDefault="0023756A">
      <w:pPr>
        <w:spacing w:after="78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7E6253D" w14:textId="77777777" w:rsidR="00E966FF" w:rsidRPr="0027722B" w:rsidRDefault="0023756A">
      <w:pPr>
        <w:numPr>
          <w:ilvl w:val="0"/>
          <w:numId w:val="4"/>
        </w:numPr>
        <w:spacing w:after="78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A professional artist CV. </w:t>
      </w:r>
    </w:p>
    <w:p w14:paraId="16A2C156" w14:textId="2F5AD4F6" w:rsidR="00E966FF" w:rsidRDefault="0023756A" w:rsidP="00B95539">
      <w:pPr>
        <w:numPr>
          <w:ilvl w:val="0"/>
          <w:numId w:val="4"/>
        </w:numPr>
        <w:spacing w:after="135" w:line="266" w:lineRule="auto"/>
        <w:ind w:hanging="36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>6-10 high resolution images of your art works with a corresponding details chart, for example: title, size and medium, description and date. Or links to online images or audio/visual work. Electronic submissions are preferred</w:t>
      </w:r>
      <w:r w:rsidR="00F65325" w:rsidRPr="0027722B">
        <w:rPr>
          <w:rFonts w:asciiTheme="majorHAnsi" w:hAnsiTheme="majorHAnsi" w:cstheme="majorHAnsi"/>
          <w:sz w:val="24"/>
          <w:szCs w:val="24"/>
        </w:rPr>
        <w:t>.</w:t>
      </w:r>
      <w:r w:rsidRPr="0027722B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4AA8C04D" w14:textId="77777777" w:rsidR="00B95539" w:rsidRPr="00B95539" w:rsidRDefault="00B95539" w:rsidP="009C3075">
      <w:pPr>
        <w:spacing w:after="135" w:line="266" w:lineRule="auto"/>
        <w:ind w:left="862"/>
        <w:rPr>
          <w:rFonts w:asciiTheme="majorHAnsi" w:hAnsiTheme="majorHAnsi" w:cstheme="majorHAnsi"/>
          <w:sz w:val="24"/>
          <w:szCs w:val="24"/>
        </w:rPr>
      </w:pPr>
    </w:p>
    <w:p w14:paraId="7CDFB464" w14:textId="77777777" w:rsidR="00E966FF" w:rsidRPr="0027722B" w:rsidRDefault="0023756A">
      <w:pPr>
        <w:spacing w:after="67" w:line="265" w:lineRule="auto"/>
        <w:ind w:left="137" w:hanging="10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27722B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27722B">
        <w:rPr>
          <w:rFonts w:asciiTheme="majorHAnsi" w:hAnsiTheme="majorHAnsi" w:cstheme="majorHAnsi"/>
          <w:sz w:val="24"/>
          <w:szCs w:val="24"/>
        </w:rPr>
        <w:t xml:space="preserve"> Centre for Creativity and Learning, throughout its business and administrative operations, is committed to protecting the privacy of individuals, groups and organizations. </w:t>
      </w:r>
    </w:p>
    <w:p w14:paraId="17E93970" w14:textId="78472CAF" w:rsidR="00E966FF" w:rsidRPr="0027722B" w:rsidRDefault="0023756A" w:rsidP="00220CA0">
      <w:pPr>
        <w:spacing w:after="0"/>
        <w:ind w:left="142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  <w:r w:rsidRPr="0027722B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51330C21" w14:textId="174FA6DF" w:rsidR="00AA3FAA" w:rsidRPr="00220CA0" w:rsidRDefault="0023756A" w:rsidP="00220CA0">
      <w:pPr>
        <w:spacing w:after="0"/>
        <w:ind w:left="208"/>
        <w:jc w:val="center"/>
        <w:rPr>
          <w:rFonts w:asciiTheme="majorHAnsi" w:hAnsiTheme="majorHAnsi" w:cstheme="majorHAnsi"/>
          <w:sz w:val="24"/>
          <w:szCs w:val="24"/>
        </w:rPr>
      </w:pPr>
      <w:r w:rsidRPr="0027722B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 wp14:anchorId="0C36F59D" wp14:editId="33794E8B">
            <wp:extent cx="3276600" cy="186055"/>
            <wp:effectExtent l="0" t="0" r="0" b="0"/>
            <wp:docPr id="1102" name="Picture 1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Picture 11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72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A4ADF8" w14:textId="77777777" w:rsidR="00AA3FAA" w:rsidRDefault="00AA3FAA" w:rsidP="00220CA0">
      <w:pPr>
        <w:pStyle w:val="Heading2"/>
        <w:ind w:left="0" w:firstLine="0"/>
      </w:pPr>
    </w:p>
    <w:p w14:paraId="60B30AB6" w14:textId="77777777" w:rsidR="00E966FF" w:rsidRDefault="0023756A">
      <w:pPr>
        <w:pStyle w:val="Heading2"/>
        <w:ind w:left="137"/>
      </w:pPr>
      <w:r>
        <w:t xml:space="preserve">Creativity Studios Application Form </w:t>
      </w:r>
    </w:p>
    <w:p w14:paraId="4FAEDFA1" w14:textId="77777777" w:rsidR="00E966FF" w:rsidRDefault="0023756A">
      <w:pPr>
        <w:spacing w:after="60"/>
        <w:ind w:left="142"/>
      </w:pPr>
      <w:r>
        <w:rPr>
          <w:sz w:val="24"/>
        </w:rPr>
        <w:t xml:space="preserve"> </w:t>
      </w:r>
    </w:p>
    <w:p w14:paraId="02C5F277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Name:  </w:t>
      </w:r>
    </w:p>
    <w:p w14:paraId="7EF383F0" w14:textId="77777777" w:rsidR="00E966FF" w:rsidRDefault="0023756A">
      <w:pPr>
        <w:spacing w:after="6" w:line="266" w:lineRule="auto"/>
        <w:ind w:left="137" w:right="41" w:hanging="10"/>
        <w:jc w:val="both"/>
      </w:pPr>
      <w:r>
        <w:rPr>
          <w:sz w:val="20"/>
        </w:rPr>
        <w:t xml:space="preserve">*If more than one artist is interested in the studio please complete a separate form for each artist and make note of the collective. </w:t>
      </w:r>
    </w:p>
    <w:p w14:paraId="5F197DAE" w14:textId="77777777" w:rsidR="00E966FF" w:rsidRDefault="0023756A">
      <w:pPr>
        <w:spacing w:after="52" w:line="266" w:lineRule="auto"/>
        <w:ind w:left="643" w:right="41" w:hanging="10"/>
        <w:jc w:val="both"/>
      </w:pPr>
      <w:r>
        <w:rPr>
          <w:rFonts w:ascii="Courier New" w:eastAsia="Courier New" w:hAnsi="Courier New" w:cs="Courier New"/>
          <w:sz w:val="20"/>
        </w:rPr>
        <w:t>☐</w:t>
      </w:r>
      <w:r>
        <w:rPr>
          <w:sz w:val="20"/>
        </w:rPr>
        <w:t xml:space="preserve"> Proposed collective, sharing with:  </w:t>
      </w:r>
    </w:p>
    <w:p w14:paraId="6FF777EA" w14:textId="77777777" w:rsidR="00E966FF" w:rsidRDefault="0023756A">
      <w:pPr>
        <w:spacing w:after="60"/>
        <w:ind w:left="633"/>
      </w:pPr>
      <w:r>
        <w:rPr>
          <w:sz w:val="24"/>
        </w:rPr>
        <w:t xml:space="preserve"> </w:t>
      </w:r>
    </w:p>
    <w:p w14:paraId="03C047F1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Address: </w:t>
      </w:r>
    </w:p>
    <w:p w14:paraId="0294ACD1" w14:textId="77777777" w:rsidR="00E966FF" w:rsidRDefault="0023756A">
      <w:pPr>
        <w:spacing w:after="60"/>
        <w:ind w:left="633"/>
      </w:pPr>
      <w:r>
        <w:rPr>
          <w:sz w:val="24"/>
        </w:rPr>
        <w:t xml:space="preserve"> </w:t>
      </w:r>
    </w:p>
    <w:p w14:paraId="1CB66D40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Phone: </w:t>
      </w:r>
    </w:p>
    <w:p w14:paraId="1D89E0E2" w14:textId="77777777" w:rsidR="00E966FF" w:rsidRDefault="0023756A">
      <w:pPr>
        <w:spacing w:after="60"/>
        <w:ind w:left="142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D850429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E-mail: </w:t>
      </w:r>
    </w:p>
    <w:p w14:paraId="02FD6C5E" w14:textId="77777777" w:rsidR="00E966FF" w:rsidRDefault="0023756A">
      <w:pPr>
        <w:spacing w:after="60"/>
        <w:ind w:left="633"/>
      </w:pPr>
      <w:r>
        <w:rPr>
          <w:sz w:val="24"/>
        </w:rPr>
        <w:t xml:space="preserve"> </w:t>
      </w:r>
    </w:p>
    <w:p w14:paraId="4F3312F6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Website: </w:t>
      </w:r>
    </w:p>
    <w:p w14:paraId="756B45C7" w14:textId="77777777" w:rsidR="00E966FF" w:rsidRDefault="0023756A">
      <w:pPr>
        <w:spacing w:after="61"/>
        <w:ind w:left="633"/>
      </w:pPr>
      <w:r>
        <w:rPr>
          <w:sz w:val="24"/>
        </w:rPr>
        <w:t xml:space="preserve"> </w:t>
      </w:r>
    </w:p>
    <w:p w14:paraId="2F60CF0B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Arts discipline: </w:t>
      </w:r>
    </w:p>
    <w:p w14:paraId="2FF39444" w14:textId="77777777" w:rsidR="00E966FF" w:rsidRDefault="0023756A">
      <w:pPr>
        <w:spacing w:after="63"/>
        <w:ind w:left="142"/>
      </w:pPr>
      <w:r>
        <w:rPr>
          <w:sz w:val="24"/>
        </w:rPr>
        <w:t xml:space="preserve"> </w:t>
      </w:r>
    </w:p>
    <w:p w14:paraId="2E8BC22E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Short Artist Bio. Please attach. Maximum 100 words. </w:t>
      </w:r>
    </w:p>
    <w:p w14:paraId="42A53182" w14:textId="77777777" w:rsidR="00E966FF" w:rsidRDefault="0023756A">
      <w:pPr>
        <w:spacing w:after="62"/>
        <w:ind w:left="142"/>
      </w:pPr>
      <w:r>
        <w:rPr>
          <w:sz w:val="24"/>
        </w:rPr>
        <w:t xml:space="preserve"> </w:t>
      </w:r>
    </w:p>
    <w:p w14:paraId="5669170D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Artist CV. Please attach. </w:t>
      </w:r>
    </w:p>
    <w:p w14:paraId="18A62ADC" w14:textId="77777777" w:rsidR="00E966FF" w:rsidRDefault="0023756A">
      <w:pPr>
        <w:spacing w:after="62"/>
        <w:ind w:left="142"/>
      </w:pPr>
      <w:r>
        <w:rPr>
          <w:sz w:val="24"/>
        </w:rPr>
        <w:t xml:space="preserve"> </w:t>
      </w:r>
    </w:p>
    <w:p w14:paraId="39C70B4B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Space Requested: ______ </w:t>
      </w:r>
    </w:p>
    <w:p w14:paraId="24092021" w14:textId="77777777" w:rsidR="00E966FF" w:rsidRDefault="0023756A">
      <w:pPr>
        <w:spacing w:after="62"/>
        <w:ind w:left="633"/>
      </w:pPr>
      <w:r>
        <w:rPr>
          <w:sz w:val="24"/>
        </w:rPr>
        <w:t xml:space="preserve"> </w:t>
      </w:r>
    </w:p>
    <w:p w14:paraId="0D224A56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A. How will you use your Creativity Studio? Please attach. Maximum 200 words. </w:t>
      </w:r>
    </w:p>
    <w:p w14:paraId="778A8F7E" w14:textId="77777777" w:rsidR="00E966FF" w:rsidRDefault="0023756A">
      <w:pPr>
        <w:spacing w:after="17"/>
        <w:ind w:left="502"/>
      </w:pPr>
      <w:r>
        <w:rPr>
          <w:sz w:val="24"/>
        </w:rPr>
        <w:t xml:space="preserve"> </w:t>
      </w:r>
    </w:p>
    <w:p w14:paraId="19AFD534" w14:textId="5E8D331C" w:rsidR="00E966FF" w:rsidRDefault="0023756A">
      <w:pPr>
        <w:numPr>
          <w:ilvl w:val="1"/>
          <w:numId w:val="5"/>
        </w:numPr>
        <w:spacing w:after="6" w:line="266" w:lineRule="auto"/>
        <w:ind w:right="97" w:hanging="302"/>
      </w:pPr>
      <w:r>
        <w:rPr>
          <w:sz w:val="24"/>
        </w:rPr>
        <w:t xml:space="preserve">How would you like to give back to the </w:t>
      </w:r>
      <w:proofErr w:type="spellStart"/>
      <w:r>
        <w:rPr>
          <w:sz w:val="24"/>
        </w:rPr>
        <w:t>Tett</w:t>
      </w:r>
      <w:proofErr w:type="spellEnd"/>
      <w:r>
        <w:rPr>
          <w:sz w:val="24"/>
        </w:rPr>
        <w:t xml:space="preserve"> Community for </w:t>
      </w:r>
      <w:r w:rsidR="00220CA0">
        <w:rPr>
          <w:sz w:val="24"/>
        </w:rPr>
        <w:t xml:space="preserve">2.5 </w:t>
      </w:r>
      <w:r>
        <w:rPr>
          <w:sz w:val="24"/>
        </w:rPr>
        <w:t xml:space="preserve">hours? </w:t>
      </w:r>
      <w:r>
        <w:rPr>
          <w:sz w:val="20"/>
        </w:rPr>
        <w:t xml:space="preserve">For example: workshops, classes, presentations. Be creative and think outside the box. Please include how you may have been involved in community art in the past. Please attach. Maximum 200 words. </w:t>
      </w:r>
      <w:r>
        <w:rPr>
          <w:sz w:val="24"/>
        </w:rPr>
        <w:t xml:space="preserve"> </w:t>
      </w:r>
    </w:p>
    <w:p w14:paraId="0992EC42" w14:textId="77777777" w:rsidR="00E966FF" w:rsidRDefault="0023756A">
      <w:pPr>
        <w:spacing w:after="10"/>
        <w:ind w:left="633"/>
      </w:pPr>
      <w:r>
        <w:rPr>
          <w:sz w:val="24"/>
        </w:rPr>
        <w:t xml:space="preserve"> </w:t>
      </w:r>
    </w:p>
    <w:p w14:paraId="647E5493" w14:textId="3117FF47" w:rsidR="00E966FF" w:rsidRDefault="0023756A">
      <w:pPr>
        <w:numPr>
          <w:ilvl w:val="1"/>
          <w:numId w:val="5"/>
        </w:numPr>
        <w:spacing w:after="5" w:line="266" w:lineRule="auto"/>
        <w:ind w:right="97" w:hanging="302"/>
      </w:pPr>
      <w:r>
        <w:rPr>
          <w:sz w:val="24"/>
        </w:rPr>
        <w:t>OR additional rent amount up to $</w:t>
      </w:r>
      <w:r w:rsidR="00220CA0">
        <w:rPr>
          <w:sz w:val="24"/>
        </w:rPr>
        <w:t>75.00</w:t>
      </w:r>
      <w:r>
        <w:rPr>
          <w:sz w:val="24"/>
        </w:rPr>
        <w:t>/</w:t>
      </w:r>
      <w:proofErr w:type="gramStart"/>
      <w:r>
        <w:rPr>
          <w:sz w:val="24"/>
        </w:rPr>
        <w:t>month:_</w:t>
      </w:r>
      <w:proofErr w:type="gramEnd"/>
      <w:r>
        <w:rPr>
          <w:sz w:val="24"/>
        </w:rPr>
        <w:t xml:space="preserve">______ </w:t>
      </w:r>
    </w:p>
    <w:p w14:paraId="5D7F78DF" w14:textId="77777777" w:rsidR="00E966FF" w:rsidRDefault="0023756A">
      <w:pPr>
        <w:spacing w:after="67"/>
        <w:ind w:left="142"/>
      </w:pPr>
      <w:r>
        <w:rPr>
          <w:sz w:val="24"/>
        </w:rPr>
        <w:t xml:space="preserve"> </w:t>
      </w:r>
    </w:p>
    <w:p w14:paraId="7E4CEB4F" w14:textId="55A83F75" w:rsidR="00E966FF" w:rsidRDefault="0023756A">
      <w:pPr>
        <w:numPr>
          <w:ilvl w:val="0"/>
          <w:numId w:val="5"/>
        </w:numPr>
        <w:spacing w:after="6" w:line="266" w:lineRule="auto"/>
        <w:ind w:hanging="491"/>
      </w:pPr>
      <w:r>
        <w:rPr>
          <w:sz w:val="24"/>
        </w:rPr>
        <w:t xml:space="preserve">3 reference letters. For </w:t>
      </w:r>
      <w:r w:rsidR="004E3BE0">
        <w:rPr>
          <w:sz w:val="24"/>
        </w:rPr>
        <w:t>example,</w:t>
      </w:r>
      <w:r>
        <w:rPr>
          <w:sz w:val="24"/>
        </w:rPr>
        <w:t xml:space="preserve"> from arts professionals, mentors, teachers or peers. </w:t>
      </w:r>
      <w:r>
        <w:rPr>
          <w:sz w:val="20"/>
        </w:rPr>
        <w:t>*Successful applicants will be required to provide a CPIC (police check) for work with vulnerable populations.</w:t>
      </w:r>
      <w:r>
        <w:rPr>
          <w:sz w:val="24"/>
        </w:rPr>
        <w:t xml:space="preserve"> </w:t>
      </w:r>
    </w:p>
    <w:p w14:paraId="67EC2FE8" w14:textId="77777777" w:rsidR="00E966FF" w:rsidRDefault="0023756A">
      <w:pPr>
        <w:spacing w:after="67"/>
      </w:pPr>
      <w:r>
        <w:rPr>
          <w:sz w:val="24"/>
        </w:rPr>
        <w:t xml:space="preserve"> </w:t>
      </w:r>
    </w:p>
    <w:p w14:paraId="6AF6BB02" w14:textId="77777777" w:rsidR="00E966FF" w:rsidRDefault="0023756A">
      <w:pPr>
        <w:numPr>
          <w:ilvl w:val="0"/>
          <w:numId w:val="5"/>
        </w:numPr>
        <w:spacing w:after="5" w:line="266" w:lineRule="auto"/>
        <w:ind w:hanging="491"/>
      </w:pPr>
      <w:r>
        <w:rPr>
          <w:sz w:val="24"/>
        </w:rPr>
        <w:t xml:space="preserve">If you are chosen, when are you available to move in? </w:t>
      </w:r>
    </w:p>
    <w:p w14:paraId="167132DE" w14:textId="77777777" w:rsidR="00E966FF" w:rsidRDefault="0023756A">
      <w:pPr>
        <w:spacing w:after="5" w:line="266" w:lineRule="auto"/>
        <w:ind w:left="137" w:hanging="10"/>
      </w:pPr>
      <w:r>
        <w:rPr>
          <w:sz w:val="24"/>
        </w:rPr>
        <w:t>Signature 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 xml:space="preserve">: __________ </w:t>
      </w:r>
    </w:p>
    <w:p w14:paraId="0FB91AEF" w14:textId="77777777" w:rsidR="00E966FF" w:rsidRDefault="0023756A">
      <w:pPr>
        <w:spacing w:after="0"/>
        <w:ind w:left="633"/>
      </w:pPr>
      <w:r>
        <w:rPr>
          <w:sz w:val="24"/>
        </w:rPr>
        <w:t xml:space="preserve"> </w:t>
      </w:r>
    </w:p>
    <w:p w14:paraId="17DA427F" w14:textId="60CAFE2F" w:rsidR="00E966FF" w:rsidRDefault="0023756A" w:rsidP="00220CA0">
      <w:pPr>
        <w:spacing w:after="9" w:line="265" w:lineRule="auto"/>
        <w:ind w:left="137" w:hanging="10"/>
      </w:pPr>
      <w:r>
        <w:rPr>
          <w:sz w:val="18"/>
        </w:rPr>
        <w:t xml:space="preserve">Please send your e-mail application in PDF format to: </w:t>
      </w:r>
      <w:r w:rsidR="00220CA0">
        <w:rPr>
          <w:sz w:val="18"/>
        </w:rPr>
        <w:t>Facility Manager – facilitymanager@tettcentre.org.</w:t>
      </w:r>
      <w:r>
        <w:rPr>
          <w:sz w:val="18"/>
        </w:rPr>
        <w:t xml:space="preserve"> </w:t>
      </w:r>
      <w:r>
        <w:rPr>
          <w:i/>
          <w:sz w:val="18"/>
        </w:rPr>
        <w:t>Creativity Studio Application</w:t>
      </w:r>
      <w:r>
        <w:rPr>
          <w:sz w:val="18"/>
        </w:rPr>
        <w:t xml:space="preserve"> should be in the subject field.  For questions please e-mail: </w:t>
      </w:r>
      <w:r w:rsidR="00220CA0">
        <w:rPr>
          <w:sz w:val="18"/>
        </w:rPr>
        <w:t>arts</w:t>
      </w:r>
      <w:r>
        <w:rPr>
          <w:sz w:val="18"/>
        </w:rPr>
        <w:t xml:space="preserve">@tettcentre.org </w:t>
      </w:r>
    </w:p>
    <w:sectPr w:rsidR="00E966FF">
      <w:footerReference w:type="even" r:id="rId11"/>
      <w:footerReference w:type="default" r:id="rId12"/>
      <w:footerReference w:type="first" r:id="rId13"/>
      <w:pgSz w:w="12240" w:h="15840"/>
      <w:pgMar w:top="845" w:right="1749" w:bottom="997" w:left="167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B857" w14:textId="77777777" w:rsidR="00A50F94" w:rsidRDefault="00A50F94">
      <w:pPr>
        <w:spacing w:after="0" w:line="240" w:lineRule="auto"/>
      </w:pPr>
      <w:r>
        <w:separator/>
      </w:r>
    </w:p>
  </w:endnote>
  <w:endnote w:type="continuationSeparator" w:id="0">
    <w:p w14:paraId="1BA4481F" w14:textId="77777777" w:rsidR="00A50F94" w:rsidRDefault="00A5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5B5C" w14:textId="77777777" w:rsidR="00E966FF" w:rsidRDefault="0023756A">
    <w:pPr>
      <w:tabs>
        <w:tab w:val="right" w:pos="881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925F" w14:textId="77777777" w:rsidR="00E966FF" w:rsidRDefault="0023756A">
    <w:pPr>
      <w:tabs>
        <w:tab w:val="right" w:pos="881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90AD9" w:rsidRPr="00290AD9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793A" w14:textId="77777777" w:rsidR="00E966FF" w:rsidRDefault="0023756A">
    <w:pPr>
      <w:tabs>
        <w:tab w:val="right" w:pos="881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825A" w14:textId="77777777" w:rsidR="00A50F94" w:rsidRDefault="00A50F94">
      <w:pPr>
        <w:spacing w:after="0" w:line="240" w:lineRule="auto"/>
      </w:pPr>
      <w:r>
        <w:separator/>
      </w:r>
    </w:p>
  </w:footnote>
  <w:footnote w:type="continuationSeparator" w:id="0">
    <w:p w14:paraId="13BC93B8" w14:textId="77777777" w:rsidR="00A50F94" w:rsidRDefault="00A5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552"/>
    <w:multiLevelType w:val="hybridMultilevel"/>
    <w:tmpl w:val="2F6A3DAC"/>
    <w:lvl w:ilvl="0" w:tplc="729ADAB8">
      <w:start w:val="1"/>
      <w:numFmt w:val="decimal"/>
      <w:lvlText w:val="%1)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62B22">
      <w:start w:val="2"/>
      <w:numFmt w:val="upperLetter"/>
      <w:lvlText w:val="%2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8">
      <w:start w:val="1"/>
      <w:numFmt w:val="lowerRoman"/>
      <w:lvlText w:val="%3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C7DBA">
      <w:start w:val="1"/>
      <w:numFmt w:val="decimal"/>
      <w:lvlText w:val="%4"/>
      <w:lvlJc w:val="left"/>
      <w:pPr>
        <w:ind w:left="2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24598">
      <w:start w:val="1"/>
      <w:numFmt w:val="lowerLetter"/>
      <w:lvlText w:val="%5"/>
      <w:lvlJc w:val="left"/>
      <w:pPr>
        <w:ind w:left="3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8A5F4">
      <w:start w:val="1"/>
      <w:numFmt w:val="lowerRoman"/>
      <w:lvlText w:val="%6"/>
      <w:lvlJc w:val="left"/>
      <w:pPr>
        <w:ind w:left="3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C7378">
      <w:start w:val="1"/>
      <w:numFmt w:val="decimal"/>
      <w:lvlText w:val="%7"/>
      <w:lvlJc w:val="left"/>
      <w:pPr>
        <w:ind w:left="4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618A4">
      <w:start w:val="1"/>
      <w:numFmt w:val="lowerLetter"/>
      <w:lvlText w:val="%8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2AF24">
      <w:start w:val="1"/>
      <w:numFmt w:val="lowerRoman"/>
      <w:lvlText w:val="%9"/>
      <w:lvlJc w:val="left"/>
      <w:pPr>
        <w:ind w:left="6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96EEC"/>
    <w:multiLevelType w:val="hybridMultilevel"/>
    <w:tmpl w:val="4A5E626A"/>
    <w:lvl w:ilvl="0" w:tplc="074650C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0EB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2AF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AAD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CE9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09D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CD7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C8A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082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51691"/>
    <w:multiLevelType w:val="hybridMultilevel"/>
    <w:tmpl w:val="D7603C32"/>
    <w:lvl w:ilvl="0" w:tplc="D04A61F4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66F4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A7B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8F6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AE9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2D4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E8A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E54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69D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C42C3"/>
    <w:multiLevelType w:val="hybridMultilevel"/>
    <w:tmpl w:val="E57A39FE"/>
    <w:lvl w:ilvl="0" w:tplc="12EAEC5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6D3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243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422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4F9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A76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C84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2C4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48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1A052F"/>
    <w:multiLevelType w:val="hybridMultilevel"/>
    <w:tmpl w:val="20FCB286"/>
    <w:lvl w:ilvl="0" w:tplc="3CDE70B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CEF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40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A99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C49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67B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2B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605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4CD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FF"/>
    <w:rsid w:val="00033170"/>
    <w:rsid w:val="00220CA0"/>
    <w:rsid w:val="0023756A"/>
    <w:rsid w:val="0027722B"/>
    <w:rsid w:val="00290AD9"/>
    <w:rsid w:val="002E1287"/>
    <w:rsid w:val="00443EFE"/>
    <w:rsid w:val="00450633"/>
    <w:rsid w:val="004E3BE0"/>
    <w:rsid w:val="00925E7F"/>
    <w:rsid w:val="00953200"/>
    <w:rsid w:val="00954206"/>
    <w:rsid w:val="009C3075"/>
    <w:rsid w:val="00A50F94"/>
    <w:rsid w:val="00AA3FAA"/>
    <w:rsid w:val="00AB2AFF"/>
    <w:rsid w:val="00B466E4"/>
    <w:rsid w:val="00B64A88"/>
    <w:rsid w:val="00B95539"/>
    <w:rsid w:val="00C534AE"/>
    <w:rsid w:val="00C766F9"/>
    <w:rsid w:val="00D1433F"/>
    <w:rsid w:val="00E12BF8"/>
    <w:rsid w:val="00E9050C"/>
    <w:rsid w:val="00E966FF"/>
    <w:rsid w:val="00F65325"/>
    <w:rsid w:val="00F9011A"/>
    <w:rsid w:val="00F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614"/>
  <w15:docId w15:val="{DF5B2D0A-6DE4-4C5B-8162-2997845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2"/>
      <w:jc w:val="center"/>
      <w:outlineLvl w:val="0"/>
    </w:pPr>
    <w:rPr>
      <w:rFonts w:ascii="Calibri" w:eastAsia="Calibri" w:hAnsi="Calibri" w:cs="Calibri"/>
      <w:b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2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95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rts@tettcentr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TETT Creativity Studios Call for Applicants May 2017 v2</vt:lpstr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TETT Creativity Studios Call for Applicants May 2017 v2</dc:title>
  <dc:subject/>
  <dc:creator>Shannon Brown</dc:creator>
  <cp:keywords/>
  <cp:lastModifiedBy>Danielle Folkerts</cp:lastModifiedBy>
  <cp:revision>3</cp:revision>
  <cp:lastPrinted>2018-11-14T17:25:00Z</cp:lastPrinted>
  <dcterms:created xsi:type="dcterms:W3CDTF">2019-02-11T20:11:00Z</dcterms:created>
  <dcterms:modified xsi:type="dcterms:W3CDTF">2019-02-11T20:13:00Z</dcterms:modified>
</cp:coreProperties>
</file>